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0pt;margin-top:.000215pt;width:230.6pt;height:883.9pt;mso-position-horizontal-relative:page;mso-position-vertical-relative:page;z-index:-103264" coordorigin="0,0" coordsize="4612,17678">
            <v:shape style="position:absolute;left:306;top:306;width:4305;height:17065" type="#_x0000_t75" stroked="false">
              <v:imagedata r:id="rId5" o:title=""/>
            </v:shape>
            <v:shape style="position:absolute;left:306;top:10103;width:4049;height:5557" type="#_x0000_t75" stroked="false">
              <v:imagedata r:id="rId6" o:title=""/>
            </v:shape>
            <v:shape style="position:absolute;left:-300;top:17257;width:420;height:17678" coordorigin="-300,17258" coordsize="420,17678" path="m300,420l0,420m300,17258l0,17258m420,300l420,0m420,17378l420,17678e" filled="false" stroked="true" strokeweight=".25pt" strokecolor="#000000">
              <v:path arrowok="t"/>
              <v:stroke dashstyle="solid"/>
            </v:shape>
            <w10:wrap type="none"/>
          </v:group>
        </w:pict>
      </w:r>
      <w:r>
        <w:rPr/>
        <w:pict>
          <v:line style="position:absolute;mso-position-horizontal-relative:page;mso-position-vertical-relative:page;z-index:1048" from="622.276001pt,21.000216pt" to="637.276001pt,21.000216pt" stroked="true" strokeweight=".25pt" strokecolor="#000000">
            <v:stroke dashstyle="solid"/>
            <w10:wrap type="none"/>
          </v:line>
        </w:pict>
      </w:r>
      <w:r>
        <w:rPr/>
        <w:pict>
          <v:line style="position:absolute;mso-position-horizontal-relative:page;mso-position-vertical-relative:page;z-index:1072" from="622.276001pt,862.890198pt" to="637.276001pt,862.890198pt" stroked="true" strokeweight=".25pt" strokecolor="#000000">
            <v:stroke dashstyle="solid"/>
            <w10:wrap type="none"/>
          </v:line>
        </w:pict>
      </w:r>
      <w:r>
        <w:rPr/>
        <w:pict>
          <v:line style="position:absolute;mso-position-horizontal-relative:page;mso-position-vertical-relative:page;z-index:1096" from="616.276001pt,15.000215pt" to="616.276001pt,.000215pt" stroked="true" strokeweight=".25pt" strokecolor="#000000">
            <v:stroke dashstyle="solid"/>
            <w10:wrap type="none"/>
          </v:line>
        </w:pict>
      </w:r>
      <w:r>
        <w:rPr/>
        <w:pict>
          <v:line style="position:absolute;mso-position-horizontal-relative:page;mso-position-vertical-relative:page;z-index:1120" from="616.276001pt,868.890198pt" to="616.276001pt,883.890198pt" stroked="true" strokeweight=".25pt" strokecolor="#000000">
            <v:stroke dashstyle="solid"/>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5953" w:lineRule="exact" w:before="0"/>
        <w:ind w:left="-379" w:right="0" w:firstLine="0"/>
        <w:jc w:val="left"/>
        <w:rPr>
          <w:b/>
          <w:sz w:val="72"/>
        </w:rPr>
      </w:pPr>
      <w:r>
        <w:rPr/>
        <w:pict>
          <v:group style="position:absolute;margin-left:359.393982pt;margin-top:-136.329498pt;width:128.1pt;height:176.95pt;mso-position-horizontal-relative:page;mso-position-vertical-relative:paragraph;z-index:-103144" coordorigin="7188,-2727" coordsize="2562,3539">
            <v:shape style="position:absolute;left:7187;top:-2727;width:2562;height:3539" type="#_x0000_t75" stroked="false">
              <v:imagedata r:id="rId7" o:title=""/>
            </v:shape>
            <v:shape style="position:absolute;left:7187;top:-1522;width:2562;height:2333" coordorigin="7188,-1521" coordsize="2562,2333" path="m7188,-1521l7188,811,9749,811,9749,-1472,9491,-1502,7188,-1521xe" filled="true" fillcolor="#ffffff" stroked="false">
              <v:path arrowok="t"/>
              <v:fill type="solid"/>
            </v:shape>
            <v:rect style="position:absolute;left:7187;top:-2727;width:2562;height:3539" filled="true" fillcolor="#231f20" stroked="false">
              <v:fill type="solid"/>
            </v:rect>
            <v:shape style="position:absolute;left:7293;top:-2626;width:2307;height:3434" coordorigin="7293,-2626" coordsize="2307,3434" path="m7903,-2184l7890,-2254,7874,-2282,7863,-2303,7856,-2318,7854,-2327,7830,-2352,7803,-2381,7772,-2405,7772,-2237,7771,-2208,7768,-2174,7762,-2136,7755,-2094,7710,-2012,7668,-1953,7630,-1918,7596,-1906,7552,-1909,7517,-1916,7491,-1929,7473,-1947,7473,-2209,7526,-2271,7572,-2316,7612,-2343,7645,-2352,7653,-2352,7689,-2345,7721,-2323,7749,-2287,7772,-2237,7772,-2405,7753,-2419,7705,-2442,7657,-2450,7637,-2448,7610,-2443,7574,-2434,7530,-2421,7477,-2393,7432,-2372,7397,-2360,7371,-2356,7358,-2342,7349,-2299,7344,-2227,7342,-2136,7342,-1648,7342,-1560,7340,-1475,7336,-1395,7332,-1319,7326,-1247,7318,-1180,7310,-1117,7310,-1096,7314,-1068,7327,-1044,7349,-1025,7379,-1010,7411,-1030,7434,-1051,7448,-1073,7453,-1096,7455,-1244,7458,-1374,7462,-1487,7467,-1583,7472,-1661,7477,-1721,7483,-1765,7490,-1791,7498,-1800,7502,-1800,7571,-1783,7627,-1790,7651,-1800,7682,-1812,7734,-1848,7784,-1898,7789,-1906,7836,-1979,7873,-2053,7895,-2120,7903,-2180,7903,-2184m8447,-891l8438,-941,8419,-977,8391,-996,8354,-1001,8311,-992,8281,-974,8264,-947,8261,-910,8262,-893,8263,-864,8264,-822,8265,-769,8266,-694,8267,-612,8269,-433,8272,-136,8273,-54,8269,18,8264,69,8259,100,8254,111,8249,180,8244,230,8237,261,8229,271,8213,272,8207,270,8198,263,8187,251,8173,233,8154,169,8134,99,8112,21,8095,-43,8089,-63,8066,-154,8040,-253,8003,-384,7969,-474,7938,-522,7910,-529,7871,-530,7842,-509,7822,-467,7811,-403,7804,-339,7794,-264,7781,-180,7763,-85,7743,19,7715,141,7689,230,7665,289,7642,315,7631,307,7620,277,7608,237,7597,189,7585,131,7573,64,7561,-13,7549,-98,7536,-193,7523,-297,7510,-410,7497,-533,7483,-665,7481,-697,7483,-879,7476,-913,7460,-937,7436,-950,7404,-952,7367,-945,7336,-931,7312,-909,7293,-879,7300,-860,7309,-777,7319,-694,7328,-612,7338,-529,7347,-450,7357,-371,7367,-292,7376,-214,7386,-136,7396,-60,7407,22,7417,101,7426,165,7436,238,7446,249,7457,285,7468,345,7478,429,7489,538,7500,671,7510,732,7530,774,7560,798,7600,803,7625,797,7649,783,7672,761,7694,731,7698,689,7712,627,7737,545,7774,443,7821,320,7823,315,7861,210,7872,101,7888,22,7906,-26,7927,-43,7932,-43,7959,50,7985,138,8010,221,8035,298,8060,370,8085,437,8109,499,8110,508,8105,513,8115,523,8124,535,8132,550,8141,567,8166,675,8198,751,8236,796,8280,808,8280,803,8306,799,8329,790,8349,777,8366,760,8368,705,8370,644,8374,577,8378,503,8383,422,8389,335,8394,272,8397,230,8404,141,8447,-891m8851,-2503l8847,-2548,8834,-2580,8814,-2599,8785,-2605,8751,-2601,8727,-2587,8712,-2564,8708,-2532,8707,-2512,8706,-2476,8703,-2425,8699,-2357,8695,-2274,8689,-2169,8683,-2059,8675,-1927,8667,-1780,8659,-1718,8653,-1673,8647,-1646,8642,-1637,8635,-1576,8627,-1533,8620,-1507,8613,-1498,8601,-1498,8596,-1500,8590,-1507,8582,-1519,8573,-1535,8561,-1592,8550,-1656,8537,-1725,8526,-1794,8525,-1800,8512,-1882,8498,-1970,8477,-2088,8456,-2169,8434,-2213,8413,-2221,8383,-2224,8359,-2208,8341,-2172,8329,-2117,8320,-2061,8308,-1996,8292,-1923,8273,-1841,8251,-1751,8223,-1646,8197,-1569,8175,-1520,8155,-1498,8147,-1506,8140,-1536,8133,-1576,8126,-1625,8120,-1685,8115,-1753,8109,-1832,8105,-1920,8100,-2017,8096,-2125,8093,-2242,8090,-2368,8090,-2397,8102,-2556,8099,-2587,8088,-2608,8070,-2621,8045,-2626,8016,-2622,7991,-2612,7971,-2594,7955,-2569,7959,-2552,7962,-2466,7965,-2381,7968,-2296,7971,-2213,7974,-2130,7977,-2049,7981,-1968,7985,-1889,7988,-1810,7992,-1732,7996,-1646,8000,-1580,8009,-1564,8016,-1518,8021,-1441,8024,-1334,8025,-1195,8029,-1142,8042,-1103,8064,-1080,8094,-1073,8114,-1076,8133,-1087,8153,-1105,8172,-1130,8177,-1166,8191,-1220,8216,-1290,8250,-1377,8294,-1482,8301,-1498,8331,-1576,8347,-1671,8363,-1739,8380,-1780,8398,-1794,8402,-1794,8419,-1696,8437,-1606,8454,-1521,8472,-1443,8489,-1371,8507,-1306,8507,-1298,8503,-1294,8510,-1284,8516,-1273,8522,-1260,8528,-1244,8541,-1148,8561,-1079,8588,-1037,8622,-1024,8622,-1028,8642,-1030,8660,-1036,8677,-1046,8691,-1060,8696,-1115,8703,-1177,8711,-1247,8721,-1324,8731,-1409,8743,-1498,8757,-1600,8851,-2503m9580,-1022l9573,-1111,9567,-1198,9563,-1259,9562,-1281,9557,-1365,9554,-1441,9551,-1517,9549,-1586,9549,-1591,9548,-1661,9547,-1710,9547,-1733,9564,-2134,9560,-2343,9555,-2416,9543,-2468,9523,-2500,9494,-2510,9474,-2507,9455,-2496,9435,-2478,9416,-2453,9421,-2142,9421,-1987,9415,-1876,9408,-1797,9399,-1749,9388,-1733,9355,-1731,9355,-1545,9350,-1523,9345,-1512,9339,-1512,9330,-1475,9320,-1441,9310,-1411,9298,-1386,9268,-1292,9225,-1226,9168,-1186,9097,-1173,9085,-1173,9067,-1177,9054,-1190,9047,-1212,9044,-1242,9044,-1275,9081,-1365,9125,-1462,9174,-1531,9227,-1572,9286,-1586,9316,-1579,9338,-1570,9351,-1558,9355,-1545,9355,-1731,9308,-1727,9237,-1710,9173,-1681,9116,-1640,9067,-1587,9026,-1523,8977,-1424,8941,-1338,8920,-1265,8913,-1206,8914,-1187,8916,-1168,8920,-1148,8926,-1128,8964,-1087,9005,-1057,9050,-1040,9097,-1034,9130,-1037,9166,-1046,9206,-1061,9249,-1083,9278,-1094,9313,-1127,9348,-1173,9355,-1182,9404,-1259,9416,-1251,9419,-1181,9423,-1119,9428,-1065,9433,-1017,9438,-960,9452,-919,9476,-895,9510,-887,9543,-891,9558,-906,9569,-933,9577,-971,9580,-1022m9600,683l9589,624,9578,578,9567,546,9556,527,9531,383,9508,258,9489,152,9472,65,9472,61,9459,-2,9449,-48,9448,-50,9441,-79,9436,-88,9406,-211,9379,-320,9353,-415,9330,-496,9310,-563,9295,-605,9295,-134,9293,-101,9285,-86,9259,-74,9215,-64,9153,-58,9070,-51,8996,-48,8943,-50,8911,-58,8899,-71,8895,-127,8895,-147,8896,-162,8898,-171,8902,-174,8912,-300,8921,-410,8931,-503,8940,-579,8949,-639,8959,-682,8969,-742,8978,-785,8985,-810,8990,-819,8996,-820,9024,-810,9056,-776,9092,-719,9131,-639,9174,-511,9210,-409,9239,-331,9261,-277,9276,-249,9282,-175,9295,-134,9295,-605,9292,-617,9276,-656,9249,-715,9220,-776,9200,-820,9159,-909,9123,-970,9080,-1013,9030,-1038,8973,-1046,8945,-1040,8916,-1025,8887,-1001,8858,-968,8847,-919,8837,-883,8828,-860,8820,-848,8813,-788,8807,-725,8800,-659,8792,-592,8785,-522,8776,-450,8768,-375,8759,-299,8750,-220,8740,-139,8729,-50,8720,31,8709,119,8698,209,8686,302,8674,396,8662,494,8649,593,8636,695,8643,720,8659,738,8685,751,8720,758,8732,756,8744,751,8757,742,8770,731,8849,170,8859,149,8891,128,8946,110,9024,92,9124,76,9247,61,9310,66,9323,80,9337,125,9355,200,9374,305,9397,441,9407,571,9423,652,9447,708,9477,741,9515,750,9553,735,9580,719,9595,702,9600,683e" filled="true" fillcolor="#ffffff" stroked="false">
              <v:path arrowok="t"/>
              <v:fill type="solid"/>
            </v:shape>
            <w10:wrap type="none"/>
          </v:group>
        </w:pict>
      </w:r>
      <w:r>
        <w:rPr/>
        <w:pict>
          <v:group style="position:absolute;margin-left:359.394012pt;margin-top:50.772507pt;width:127.8pt;height:115.5pt;mso-position-horizontal-relative:page;mso-position-vertical-relative:paragraph;z-index:-103120" coordorigin="7188,1015" coordsize="2556,2310">
            <v:shape style="position:absolute;left:7187;top:1015;width:2556;height:1475" type="#_x0000_t75" stroked="false">
              <v:imagedata r:id="rId8" o:title=""/>
            </v:shape>
            <v:shape style="position:absolute;left:7187;top:1015;width:2556;height:2310" type="#_x0000_t75" stroked="false">
              <v:imagedata r:id="rId9" o:title=""/>
            </v:shape>
            <w10:wrap type="none"/>
          </v:group>
        </w:pict>
      </w:r>
      <w:r>
        <w:rPr/>
        <w:pict>
          <v:shape style="position:absolute;margin-left:65.343155pt;margin-top:226.931549pt;width:148.2pt;height:337.6pt;mso-position-horizontal-relative:page;mso-position-vertical-relative:paragraph;z-index:-103096;rotation:356" type="#_x0000_t136" fillcolor="#000000" stroked="f">
            <o:extrusion v:ext="view" autorotationcenter="t"/>
            <v:textpath style="font-family:&amp;quot;Arial&amp;quot;;font-size:337pt;v-text-kern:t;mso-text-shadow:auto" string="A"/>
            <w10:wrap type="none"/>
          </v:shape>
        </w:pict>
      </w:r>
      <w:r>
        <w:rPr>
          <w:w w:val="85"/>
          <w:position w:val="38"/>
          <w:sz w:val="593"/>
        </w:rPr>
        <w:t>wd</w:t>
      </w:r>
      <w:r>
        <w:rPr>
          <w:spacing w:val="-401"/>
          <w:w w:val="85"/>
          <w:position w:val="38"/>
          <w:sz w:val="593"/>
        </w:rPr>
        <w:t> </w:t>
      </w:r>
      <w:r>
        <w:rPr>
          <w:b/>
          <w:color w:val="231F20"/>
          <w:w w:val="85"/>
          <w:sz w:val="72"/>
        </w:rPr>
        <w:t>Annual Report</w:t>
      </w:r>
    </w:p>
    <w:p>
      <w:pPr>
        <w:spacing w:before="24"/>
        <w:ind w:left="6651" w:right="0" w:firstLine="0"/>
        <w:jc w:val="left"/>
        <w:rPr>
          <w:b/>
          <w:sz w:val="72"/>
        </w:rPr>
      </w:pPr>
      <w:r>
        <w:rPr>
          <w:b/>
          <w:color w:val="231F20"/>
          <w:sz w:val="72"/>
        </w:rPr>
        <w:t>2015 -</w:t>
      </w:r>
      <w:r>
        <w:rPr>
          <w:b/>
          <w:color w:val="231F20"/>
          <w:spacing w:val="-57"/>
          <w:sz w:val="72"/>
        </w:rPr>
        <w:t> </w:t>
      </w:r>
      <w:r>
        <w:rPr>
          <w:b/>
          <w:color w:val="231F20"/>
          <w:sz w:val="72"/>
        </w:rPr>
        <w:t>2016</w:t>
      </w:r>
    </w:p>
    <w:p>
      <w:pPr>
        <w:spacing w:after="0"/>
        <w:jc w:val="left"/>
        <w:rPr>
          <w:sz w:val="72"/>
        </w:rPr>
        <w:sectPr>
          <w:type w:val="continuous"/>
          <w:pgSz w:w="12750" w:h="17680"/>
          <w:pgMar w:top="0" w:bottom="0" w:left="0" w:right="560"/>
        </w:sectPr>
      </w:pPr>
    </w:p>
    <w:p>
      <w:pPr>
        <w:pStyle w:val="BodyText"/>
        <w:rPr>
          <w:rFonts w:ascii="Times New Roman"/>
          <w:sz w:val="20"/>
        </w:rPr>
      </w:pPr>
      <w:r>
        <w:rPr/>
        <w:pict>
          <v:line style="position:absolute;mso-position-horizontal-relative:page;mso-position-vertical-relative:page;z-index:1432" from="622.276001pt,21.000216pt" to="637.276001pt,21.000216pt" stroked="true" strokeweight=".25pt" strokecolor="#000000">
            <v:stroke dashstyle="solid"/>
            <w10:wrap type="none"/>
          </v:line>
        </w:pict>
      </w:r>
      <w:r>
        <w:rPr/>
        <w:pict>
          <v:line style="position:absolute;mso-position-horizontal-relative:page;mso-position-vertical-relative:page;z-index:1456" from="622.276001pt,862.890198pt" to="637.276001pt,862.890198pt" stroked="true" strokeweight=".25pt" strokecolor="#000000">
            <v:stroke dashstyle="solid"/>
            <w10:wrap type="none"/>
          </v:line>
        </w:pict>
      </w:r>
      <w:r>
        <w:rPr/>
        <w:pict>
          <v:line style="position:absolute;mso-position-horizontal-relative:page;mso-position-vertical-relative:page;z-index:1480" from="21pt,15.000215pt" to="21pt,.000215pt" stroked="true" strokeweight=".25pt" strokecolor="#000000">
            <v:stroke dashstyle="solid"/>
            <w10:wrap type="none"/>
          </v:line>
        </w:pict>
      </w:r>
      <w:r>
        <w:rPr/>
        <w:pict>
          <v:line style="position:absolute;mso-position-horizontal-relative:page;mso-position-vertical-relative:page;z-index:1504" from="21pt,868.890198pt" to="21pt,883.890198pt" stroked="true" strokeweight=".25pt" strokecolor="#000000">
            <v:stroke dashstyle="solid"/>
            <w10:wrap type="none"/>
          </v:line>
        </w:pict>
      </w:r>
      <w:r>
        <w:rPr/>
        <w:pict>
          <v:line style="position:absolute;mso-position-horizontal-relative:page;mso-position-vertical-relative:page;z-index:1528" from="616.276001pt,15.000215pt" to="616.276001pt,.000215pt" stroked="true" strokeweight=".25pt" strokecolor="#000000">
            <v:stroke dashstyle="solid"/>
            <w10:wrap type="none"/>
          </v:line>
        </w:pict>
      </w:r>
      <w:r>
        <w:rPr/>
        <w:pict>
          <v:line style="position:absolute;mso-position-horizontal-relative:page;mso-position-vertical-relative:page;z-index:1552" from="616.276001pt,868.890198pt" to="616.276001pt,883.890198pt" stroked="true" strokeweight=".25pt" strokecolor="#000000">
            <v:stroke dashstyle="solid"/>
            <w10:wrap type="none"/>
          </v:line>
        </w:pict>
      </w:r>
    </w:p>
    <w:p>
      <w:pPr>
        <w:pStyle w:val="BodyText"/>
        <w:spacing w:before="8"/>
        <w:rPr>
          <w:rFonts w:ascii="Times New Roman"/>
          <w:sz w:val="14"/>
        </w:rPr>
      </w:pPr>
    </w:p>
    <w:p>
      <w:pPr>
        <w:pStyle w:val="BodyText"/>
        <w:spacing w:line="20" w:lineRule="exact"/>
        <w:ind w:left="-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0"/>
        </w:rPr>
      </w:pPr>
      <w:r>
        <w:rPr/>
        <w:drawing>
          <wp:anchor distT="0" distB="0" distL="0" distR="0" allowOverlap="1" layoutInCell="1" locked="0" behindDoc="0" simplePos="0" relativeHeight="1240">
            <wp:simplePos x="0" y="0"/>
            <wp:positionH relativeFrom="page">
              <wp:posOffset>1879103</wp:posOffset>
            </wp:positionH>
            <wp:positionV relativeFrom="paragraph">
              <wp:posOffset>186007</wp:posOffset>
            </wp:positionV>
            <wp:extent cx="390797" cy="93344"/>
            <wp:effectExtent l="0" t="0" r="0" b="0"/>
            <wp:wrapTopAndBottom/>
            <wp:docPr id="1" name="image6.png" descr=""/>
            <wp:cNvGraphicFramePr>
              <a:graphicFrameLocks noChangeAspect="1"/>
            </wp:cNvGraphicFramePr>
            <a:graphic>
              <a:graphicData uri="http://schemas.openxmlformats.org/drawingml/2006/picture">
                <pic:pic>
                  <pic:nvPicPr>
                    <pic:cNvPr id="2" name="image6.png"/>
                    <pic:cNvPicPr/>
                  </pic:nvPicPr>
                  <pic:blipFill>
                    <a:blip r:embed="rId10" cstate="print"/>
                    <a:stretch>
                      <a:fillRect/>
                    </a:stretch>
                  </pic:blipFill>
                  <pic:spPr>
                    <a:xfrm>
                      <a:off x="0" y="0"/>
                      <a:ext cx="390797" cy="93344"/>
                    </a:xfrm>
                    <a:prstGeom prst="rect">
                      <a:avLst/>
                    </a:prstGeom>
                  </pic:spPr>
                </pic:pic>
              </a:graphicData>
            </a:graphic>
          </wp:anchor>
        </w:drawing>
      </w:r>
      <w:r>
        <w:rPr/>
        <w:pict>
          <v:group style="position:absolute;margin-left:182.728104pt;margin-top:14.524253pt;width:89.25pt;height:9.450pt;mso-position-horizontal-relative:page;mso-position-vertical-relative:paragraph;z-index:1264;mso-wrap-distance-left:0;mso-wrap-distance-right:0" coordorigin="3655,290" coordsize="1785,189">
            <v:shape style="position:absolute;left:3654;top:292;width:583;height:184" type="#_x0000_t75" stroked="false">
              <v:imagedata r:id="rId11" o:title=""/>
            </v:shape>
            <v:shape style="position:absolute;left:4298;top:292;width:208;height:147" type="#_x0000_t75" stroked="false">
              <v:imagedata r:id="rId12" o:title=""/>
            </v:shape>
            <v:shape style="position:absolute;left:4537;top:292;width:53;height:145" coordorigin="4538,292" coordsize="53,145" path="m4591,324l4573,324,4573,436,4591,436,4591,324xm4591,292l4579,292,4575,302,4553,321,4538,328,4538,345,4546,342,4567,330,4573,324,4591,324,4591,292xe" filled="true" fillcolor="#585858" stroked="false">
              <v:path arrowok="t"/>
              <v:fill type="solid"/>
            </v:shape>
            <v:shape style="position:absolute;left:4636;top:294;width:96;height:144" coordorigin="4636,295" coordsize="96,144" path="m4655,397l4636,399,4638,417,4663,439,4682,439,4689,439,4699,437,4709,431,4717,424,4672,424,4657,411,4655,397xm4721,357l4696,357,4712,374,4712,405,4695,424,4717,424,4720,421,4731,407,4731,367,4721,357xm4724,295l4653,295,4639,369,4656,371,4660,365,4673,357,4721,357,4714,350,4659,350,4667,312,4724,312,4724,295xm4705,341l4672,341,4659,350,4714,350,4705,341xe" filled="true" fillcolor="#585858" stroked="false">
              <v:path arrowok="t"/>
              <v:fill type="solid"/>
            </v:shape>
            <v:rect style="position:absolute;left:4793;top:377;width:112;height:15" filled="true" fillcolor="#585858" stroked="false">
              <v:fill type="solid"/>
            </v:rect>
            <v:shape style="position:absolute;left:4966;top:292;width:208;height:147" type="#_x0000_t75" stroked="false">
              <v:imagedata r:id="rId13" o:title=""/>
            </v:shape>
            <v:shape style="position:absolute;left:5206;top:292;width:53;height:145" coordorigin="5206,292" coordsize="53,145" path="m5259,324l5241,324,5241,436,5259,436,5259,324xm5259,292l5248,292,5243,302,5221,321,5206,328,5206,345,5214,342,5235,330,5241,324,5259,324,5259,292xe" filled="true" fillcolor="#585858" stroked="false">
              <v:path arrowok="t"/>
              <v:fill type="solid"/>
            </v:shape>
            <v:shape style="position:absolute;left:5302;top:290;width:137;height:189" type="#_x0000_t75" stroked="false">
              <v:imagedata r:id="rId14" o:title=""/>
            </v:shape>
            <w10:wrap type="topAndBottom"/>
          </v:group>
        </w:pict>
      </w:r>
      <w:r>
        <w:rPr/>
        <w:pict>
          <v:group style="position:absolute;margin-left:275.888611pt;margin-top:14.520053pt;width:66.850pt;height:7.45pt;mso-position-horizontal-relative:page;mso-position-vertical-relative:paragraph;z-index:1288;mso-wrap-distance-left:0;mso-wrap-distance-right:0" coordorigin="5518,290" coordsize="1337,149">
            <v:shape style="position:absolute;left:5517;top:290;width:775;height:149" type="#_x0000_t75" stroked="false">
              <v:imagedata r:id="rId15" o:title=""/>
            </v:shape>
            <v:shape style="position:absolute;left:6360;top:292;width:494;height:144" type="#_x0000_t75" stroked="false">
              <v:imagedata r:id="rId16" o:title=""/>
            </v:shape>
            <w10:wrap type="topAndBottom"/>
          </v:group>
        </w:pict>
      </w:r>
      <w:r>
        <w:rPr/>
        <w:pict>
          <v:group style="position:absolute;margin-left:347.061707pt;margin-top:14.524953pt;width:62.05pt;height:7.45pt;mso-position-horizontal-relative:page;mso-position-vertical-relative:paragraph;z-index:1312;mso-wrap-distance-left:0;mso-wrap-distance-right:0" coordorigin="6941,290" coordsize="1241,149">
            <v:shape style="position:absolute;left:6941;top:290;width:623;height:149" type="#_x0000_t75" stroked="false">
              <v:imagedata r:id="rId17" o:title=""/>
            </v:shape>
            <v:shape style="position:absolute;left:7595;top:292;width:312;height:144" type="#_x0000_t75" stroked="false">
              <v:imagedata r:id="rId18" o:title=""/>
            </v:shape>
            <v:shape style="position:absolute;left:7940;top:290;width:241;height:149" type="#_x0000_t75" stroked="false">
              <v:imagedata r:id="rId19" o:title=""/>
            </v:shape>
            <w10:wrap type="topAndBottom"/>
          </v:group>
        </w:pict>
      </w:r>
      <w:r>
        <w:rPr/>
        <w:drawing>
          <wp:anchor distT="0" distB="0" distL="0" distR="0" allowOverlap="1" layoutInCell="1" locked="0" behindDoc="0" simplePos="0" relativeHeight="1336">
            <wp:simplePos x="0" y="0"/>
            <wp:positionH relativeFrom="page">
              <wp:posOffset>5244439</wp:posOffset>
            </wp:positionH>
            <wp:positionV relativeFrom="paragraph">
              <wp:posOffset>184455</wp:posOffset>
            </wp:positionV>
            <wp:extent cx="276903" cy="119062"/>
            <wp:effectExtent l="0" t="0" r="0" b="0"/>
            <wp:wrapTopAndBottom/>
            <wp:docPr id="3" name="image16.png" descr=""/>
            <wp:cNvGraphicFramePr>
              <a:graphicFrameLocks noChangeAspect="1"/>
            </wp:cNvGraphicFramePr>
            <a:graphic>
              <a:graphicData uri="http://schemas.openxmlformats.org/drawingml/2006/picture">
                <pic:pic>
                  <pic:nvPicPr>
                    <pic:cNvPr id="4" name="image16.png"/>
                    <pic:cNvPicPr/>
                  </pic:nvPicPr>
                  <pic:blipFill>
                    <a:blip r:embed="rId20" cstate="print"/>
                    <a:stretch>
                      <a:fillRect/>
                    </a:stretch>
                  </pic:blipFill>
                  <pic:spPr>
                    <a:xfrm>
                      <a:off x="0" y="0"/>
                      <a:ext cx="276903" cy="119062"/>
                    </a:xfrm>
                    <a:prstGeom prst="rect">
                      <a:avLst/>
                    </a:prstGeom>
                  </pic:spPr>
                </pic:pic>
              </a:graphicData>
            </a:graphic>
          </wp:anchor>
        </w:drawing>
      </w:r>
      <w:r>
        <w:rPr/>
        <w:pict>
          <v:group style="position:absolute;margin-left:438.898987pt;margin-top:14.524553pt;width:15.9pt;height:7.45pt;mso-position-horizontal-relative:page;mso-position-vertical-relative:paragraph;z-index:1360;mso-wrap-distance-left:0;mso-wrap-distance-right:0" coordorigin="8778,290" coordsize="318,149">
            <v:line style="position:absolute" from="8787,293" to="8787,436" stroked="true" strokeweight=".949pt" strokecolor="#585858">
              <v:stroke dashstyle="solid"/>
            </v:line>
            <v:shape style="position:absolute;left:8829;top:290;width:266;height:149" type="#_x0000_t75" stroked="false">
              <v:imagedata r:id="rId21" o:title=""/>
            </v:shape>
            <w10:wrap type="topAndBottom"/>
          </v:group>
        </w:pict>
      </w:r>
      <w:r>
        <w:rPr/>
        <w:pict>
          <v:shape style="position:absolute;margin-left:594.371399pt;margin-top:13.927353pt;width:2.9pt;height:7.9pt;mso-position-horizontal-relative:page;mso-position-vertical-relative:paragraph;z-index:1384;mso-wrap-distance-left:0;mso-wrap-distance-right:0" coordorigin="11887,279" coordsize="58,158" path="m11945,313l11926,313,11926,436,11945,436,11945,313xm11945,279l11933,279,11928,289,11904,310,11887,318,11887,337,11896,333,11919,320,11926,313,11945,313,11945,279xe" filled="true" fillcolor="#000000" stroked="false">
            <v:path arrowok="t"/>
            <v:fill type="solid"/>
            <w10:wrap type="topAndBottom"/>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8"/>
        </w:rPr>
      </w:pPr>
    </w:p>
    <w:p>
      <w:pPr>
        <w:pStyle w:val="BodyText"/>
        <w:spacing w:line="20" w:lineRule="exact"/>
        <w:ind w:left="-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spacing w:after="0" w:line="20" w:lineRule="exact"/>
        <w:rPr>
          <w:rFonts w:ascii="Times New Roman"/>
          <w:sz w:val="2"/>
        </w:rPr>
        <w:sectPr>
          <w:pgSz w:w="12750" w:h="17680"/>
          <w:pgMar w:top="0" w:bottom="0" w:left="0" w:right="560"/>
        </w:sectPr>
      </w:pPr>
    </w:p>
    <w:p>
      <w:pPr>
        <w:pStyle w:val="BodyText"/>
        <w:spacing w:before="9"/>
        <w:rPr>
          <w:rFonts w:ascii="Times New Roman"/>
          <w:sz w:val="8"/>
        </w:rPr>
      </w:pPr>
    </w:p>
    <w:p>
      <w:pPr>
        <w:spacing w:before="91"/>
        <w:ind w:left="1860" w:right="0" w:firstLine="0"/>
        <w:jc w:val="left"/>
        <w:rPr>
          <w:b/>
          <w:sz w:val="27"/>
        </w:rPr>
      </w:pPr>
      <w:r>
        <w:rPr>
          <w:b/>
          <w:color w:val="010101"/>
          <w:sz w:val="27"/>
        </w:rPr>
        <w:t>People With Disabilities {WA) Inc. Annual Report 2015 - 2016</w:t>
      </w:r>
    </w:p>
    <w:p>
      <w:pPr>
        <w:pStyle w:val="BodyText"/>
        <w:rPr>
          <w:b/>
          <w:sz w:val="30"/>
        </w:rPr>
      </w:pPr>
    </w:p>
    <w:p>
      <w:pPr>
        <w:pStyle w:val="BodyText"/>
        <w:spacing w:before="1"/>
        <w:rPr>
          <w:b/>
          <w:sz w:val="34"/>
        </w:rPr>
      </w:pPr>
    </w:p>
    <w:p>
      <w:pPr>
        <w:spacing w:before="1"/>
        <w:ind w:left="1862" w:right="0" w:firstLine="0"/>
        <w:jc w:val="left"/>
        <w:rPr>
          <w:b/>
          <w:sz w:val="27"/>
        </w:rPr>
      </w:pPr>
      <w:r>
        <w:rPr>
          <w:b/>
          <w:color w:val="010101"/>
          <w:sz w:val="27"/>
        </w:rPr>
        <w:t>Contents</w:t>
      </w:r>
    </w:p>
    <w:sdt>
      <w:sdtPr>
        <w:docPartObj>
          <w:docPartGallery w:val="Table of Contents"/>
          <w:docPartUnique/>
        </w:docPartObj>
      </w:sdtPr>
      <w:sdtEndPr/>
      <w:sdtContent>
        <w:p>
          <w:pPr>
            <w:pStyle w:val="TOC1"/>
            <w:tabs>
              <w:tab w:pos="10533" w:val="right" w:leader="dot"/>
            </w:tabs>
            <w:spacing w:before="39"/>
            <w:ind w:left="1865"/>
          </w:pPr>
          <w:hyperlink w:history="true" w:anchor="_TOC_250017">
            <w:r>
              <w:rPr>
                <w:color w:val="010101"/>
                <w:w w:val="105"/>
              </w:rPr>
              <w:t>Acronyms</w:t>
            </w:r>
            <w:r>
              <w:rPr>
                <w:color w:val="010101"/>
                <w:spacing w:val="6"/>
                <w:w w:val="105"/>
              </w:rPr>
              <w:t> </w:t>
            </w:r>
            <w:r>
              <w:rPr>
                <w:color w:val="010101"/>
                <w:w w:val="105"/>
              </w:rPr>
              <w:t>and</w:t>
            </w:r>
            <w:r>
              <w:rPr>
                <w:color w:val="010101"/>
                <w:spacing w:val="0"/>
                <w:w w:val="105"/>
              </w:rPr>
              <w:t> </w:t>
            </w:r>
            <w:r>
              <w:rPr>
                <w:color w:val="010101"/>
                <w:w w:val="105"/>
              </w:rPr>
              <w:t>Abbreviations</w:t>
              <w:tab/>
              <w:t>3</w:t>
            </w:r>
          </w:hyperlink>
        </w:p>
        <w:p>
          <w:pPr>
            <w:pStyle w:val="TOC1"/>
            <w:tabs>
              <w:tab w:pos="10532" w:val="right" w:leader="dot"/>
            </w:tabs>
            <w:spacing w:before="149"/>
            <w:ind w:left="1863"/>
          </w:pPr>
          <w:hyperlink w:history="true" w:anchor="_TOC_250016">
            <w:r>
              <w:rPr>
                <w:color w:val="010101"/>
                <w:w w:val="105"/>
              </w:rPr>
              <w:t>Our</w:t>
            </w:r>
            <w:r>
              <w:rPr>
                <w:color w:val="010101"/>
                <w:spacing w:val="2"/>
                <w:w w:val="105"/>
              </w:rPr>
              <w:t> </w:t>
            </w:r>
            <w:r>
              <w:rPr>
                <w:color w:val="010101"/>
                <w:w w:val="105"/>
              </w:rPr>
              <w:t>Vision</w:t>
              <w:tab/>
              <w:t>5</w:t>
            </w:r>
          </w:hyperlink>
        </w:p>
        <w:p>
          <w:pPr>
            <w:pStyle w:val="TOC1"/>
            <w:tabs>
              <w:tab w:pos="10532" w:val="right" w:leader="dot"/>
            </w:tabs>
            <w:ind w:left="1863"/>
          </w:pPr>
          <w:hyperlink w:history="true" w:anchor="_TOC_250015">
            <w:r>
              <w:rPr>
                <w:color w:val="010101"/>
                <w:w w:val="105"/>
              </w:rPr>
              <w:t>Our</w:t>
            </w:r>
            <w:r>
              <w:rPr>
                <w:color w:val="010101"/>
                <w:spacing w:val="0"/>
                <w:w w:val="105"/>
              </w:rPr>
              <w:t> </w:t>
            </w:r>
            <w:r>
              <w:rPr>
                <w:color w:val="010101"/>
                <w:w w:val="105"/>
              </w:rPr>
              <w:t>Mission</w:t>
              <w:tab/>
              <w:t>5</w:t>
            </w:r>
          </w:hyperlink>
        </w:p>
        <w:p>
          <w:pPr>
            <w:pStyle w:val="TOC1"/>
            <w:tabs>
              <w:tab w:pos="10532" w:val="right" w:leader="dot"/>
            </w:tabs>
            <w:spacing w:before="154"/>
          </w:pPr>
          <w:hyperlink w:history="true" w:anchor="_TOC_250014">
            <w:r>
              <w:rPr>
                <w:color w:val="010101"/>
                <w:w w:val="105"/>
              </w:rPr>
              <w:t>We</w:t>
            </w:r>
            <w:r>
              <w:rPr>
                <w:color w:val="010101"/>
                <w:spacing w:val="5"/>
                <w:w w:val="105"/>
              </w:rPr>
              <w:t> </w:t>
            </w:r>
            <w:r>
              <w:rPr>
                <w:color w:val="010101"/>
                <w:w w:val="105"/>
              </w:rPr>
              <w:t>Value</w:t>
              <w:tab/>
              <w:t>5</w:t>
            </w:r>
          </w:hyperlink>
        </w:p>
        <w:p>
          <w:pPr>
            <w:pStyle w:val="TOC1"/>
            <w:tabs>
              <w:tab w:pos="10532" w:val="right" w:leader="dot"/>
            </w:tabs>
          </w:pPr>
          <w:hyperlink w:history="true" w:anchor="_TOC_250013">
            <w:r>
              <w:rPr>
                <w:color w:val="010101"/>
                <w:w w:val="105"/>
              </w:rPr>
              <w:t>Guiding</w:t>
            </w:r>
            <w:r>
              <w:rPr>
                <w:color w:val="010101"/>
                <w:spacing w:val="7"/>
                <w:w w:val="105"/>
              </w:rPr>
              <w:t> </w:t>
            </w:r>
            <w:r>
              <w:rPr>
                <w:color w:val="010101"/>
                <w:w w:val="105"/>
              </w:rPr>
              <w:t>Principles</w:t>
              <w:tab/>
              <w:t>5</w:t>
            </w:r>
          </w:hyperlink>
        </w:p>
        <w:p>
          <w:pPr>
            <w:pStyle w:val="TOC1"/>
            <w:tabs>
              <w:tab w:pos="10533" w:val="right" w:leader="dot"/>
            </w:tabs>
            <w:spacing w:before="159"/>
          </w:pPr>
          <w:hyperlink w:history="true" w:anchor="_TOC_250012">
            <w:r>
              <w:rPr>
                <w:color w:val="010101"/>
                <w:w w:val="105"/>
              </w:rPr>
              <w:t>PWdWA</w:t>
            </w:r>
            <w:r>
              <w:rPr>
                <w:color w:val="010101"/>
                <w:spacing w:val="10"/>
                <w:w w:val="105"/>
              </w:rPr>
              <w:t> </w:t>
            </w:r>
            <w:r>
              <w:rPr>
                <w:color w:val="010101"/>
                <w:w w:val="105"/>
              </w:rPr>
              <w:t>Presidents</w:t>
            </w:r>
            <w:r>
              <w:rPr>
                <w:color w:val="010101"/>
                <w:spacing w:val="12"/>
                <w:w w:val="105"/>
              </w:rPr>
              <w:t> </w:t>
            </w:r>
            <w:r>
              <w:rPr>
                <w:color w:val="010101"/>
                <w:w w:val="105"/>
              </w:rPr>
              <w:t>Report</w:t>
              <w:tab/>
              <w:t>6</w:t>
            </w:r>
          </w:hyperlink>
        </w:p>
        <w:p>
          <w:pPr>
            <w:pStyle w:val="TOC1"/>
            <w:tabs>
              <w:tab w:pos="10532" w:val="right" w:leader="dot"/>
            </w:tabs>
            <w:spacing w:before="149"/>
            <w:ind w:left="1863"/>
          </w:pPr>
          <w:hyperlink w:history="true" w:anchor="_TOC_250011">
            <w:r>
              <w:rPr>
                <w:color w:val="010101"/>
                <w:w w:val="105"/>
              </w:rPr>
              <w:t>Committee of Management 2015</w:t>
            </w:r>
            <w:r>
              <w:rPr>
                <w:color w:val="010101"/>
                <w:spacing w:val="26"/>
                <w:w w:val="105"/>
              </w:rPr>
              <w:t> </w:t>
            </w:r>
            <w:r>
              <w:rPr>
                <w:color w:val="010101"/>
                <w:w w:val="105"/>
              </w:rPr>
              <w:t>- 2016</w:t>
              <w:tab/>
              <w:t>8</w:t>
            </w:r>
          </w:hyperlink>
        </w:p>
        <w:p>
          <w:pPr>
            <w:pStyle w:val="TOC1"/>
            <w:tabs>
              <w:tab w:pos="10533" w:val="right" w:leader="dot"/>
            </w:tabs>
          </w:pPr>
          <w:hyperlink w:history="true" w:anchor="_TOC_250010">
            <w:r>
              <w:rPr>
                <w:color w:val="010101"/>
                <w:w w:val="105"/>
              </w:rPr>
              <w:t>PWdWA Executive</w:t>
            </w:r>
            <w:r>
              <w:rPr>
                <w:color w:val="010101"/>
                <w:spacing w:val="20"/>
                <w:w w:val="105"/>
              </w:rPr>
              <w:t> </w:t>
            </w:r>
            <w:r>
              <w:rPr>
                <w:color w:val="010101"/>
                <w:w w:val="105"/>
              </w:rPr>
              <w:t>Director</w:t>
            </w:r>
            <w:r>
              <w:rPr>
                <w:color w:val="010101"/>
                <w:spacing w:val="12"/>
                <w:w w:val="105"/>
              </w:rPr>
              <w:t> </w:t>
            </w:r>
            <w:r>
              <w:rPr>
                <w:color w:val="010101"/>
                <w:w w:val="105"/>
              </w:rPr>
              <w:t>Report</w:t>
              <w:tab/>
              <w:t>9</w:t>
            </w:r>
          </w:hyperlink>
        </w:p>
        <w:p>
          <w:pPr>
            <w:pStyle w:val="TOC1"/>
            <w:tabs>
              <w:tab w:pos="10535" w:val="right" w:leader="dot"/>
            </w:tabs>
            <w:spacing w:before="154"/>
            <w:ind w:left="1860"/>
          </w:pPr>
          <w:hyperlink w:history="true" w:anchor="_TOC_250009">
            <w:r>
              <w:rPr>
                <w:color w:val="010101"/>
                <w:w w:val="105"/>
              </w:rPr>
              <w:t>Treasurers</w:t>
            </w:r>
            <w:r>
              <w:rPr>
                <w:color w:val="010101"/>
                <w:spacing w:val="18"/>
                <w:w w:val="105"/>
              </w:rPr>
              <w:t> </w:t>
            </w:r>
            <w:r>
              <w:rPr>
                <w:color w:val="010101"/>
                <w:w w:val="105"/>
              </w:rPr>
              <w:t>Report</w:t>
              <w:tab/>
              <w:t>12</w:t>
            </w:r>
          </w:hyperlink>
        </w:p>
        <w:p>
          <w:pPr>
            <w:pStyle w:val="TOC1"/>
            <w:tabs>
              <w:tab w:pos="10532" w:val="right" w:leader="dot"/>
            </w:tabs>
          </w:pPr>
          <w:hyperlink w:history="true" w:anchor="_TOC_250008">
            <w:r>
              <w:rPr>
                <w:color w:val="010101"/>
                <w:w w:val="105"/>
              </w:rPr>
              <w:t>Membership</w:t>
              <w:tab/>
              <w:t>13</w:t>
            </w:r>
          </w:hyperlink>
        </w:p>
        <w:p>
          <w:pPr>
            <w:pStyle w:val="TOC1"/>
            <w:tabs>
              <w:tab w:pos="10532" w:val="right" w:leader="dot"/>
            </w:tabs>
            <w:spacing w:before="154"/>
            <w:ind w:left="1863"/>
          </w:pPr>
          <w:hyperlink w:history="true" w:anchor="_TOC_250007">
            <w:r>
              <w:rPr>
                <w:color w:val="010101"/>
                <w:w w:val="105"/>
              </w:rPr>
              <w:t>Individual</w:t>
            </w:r>
            <w:r>
              <w:rPr>
                <w:color w:val="010101"/>
                <w:spacing w:val="13"/>
                <w:w w:val="105"/>
              </w:rPr>
              <w:t> </w:t>
            </w:r>
            <w:r>
              <w:rPr>
                <w:color w:val="010101"/>
                <w:w w:val="105"/>
              </w:rPr>
              <w:t>Advocacy</w:t>
              <w:tab/>
              <w:t>14</w:t>
            </w:r>
          </w:hyperlink>
        </w:p>
        <w:p>
          <w:pPr>
            <w:pStyle w:val="TOC1"/>
            <w:tabs>
              <w:tab w:pos="10529" w:val="right" w:leader="dot"/>
            </w:tabs>
          </w:pPr>
          <w:hyperlink w:history="true" w:anchor="_TOC_250006">
            <w:r>
              <w:rPr>
                <w:color w:val="010101"/>
                <w:w w:val="105"/>
              </w:rPr>
              <w:t>DSS</w:t>
            </w:r>
            <w:r>
              <w:rPr>
                <w:color w:val="010101"/>
                <w:spacing w:val="3"/>
                <w:w w:val="105"/>
              </w:rPr>
              <w:t> </w:t>
            </w:r>
            <w:r>
              <w:rPr>
                <w:color w:val="010101"/>
                <w:w w:val="105"/>
              </w:rPr>
              <w:t>Standards</w:t>
            </w:r>
            <w:r>
              <w:rPr>
                <w:color w:val="010101"/>
                <w:spacing w:val="16"/>
                <w:w w:val="105"/>
              </w:rPr>
              <w:t> </w:t>
            </w:r>
            <w:r>
              <w:rPr>
                <w:color w:val="010101"/>
                <w:w w:val="105"/>
              </w:rPr>
              <w:t>Audit</w:t>
              <w:tab/>
              <w:t>23</w:t>
            </w:r>
          </w:hyperlink>
        </w:p>
        <w:p>
          <w:pPr>
            <w:pStyle w:val="TOC1"/>
            <w:tabs>
              <w:tab w:pos="10529" w:val="right" w:leader="dot"/>
            </w:tabs>
            <w:spacing w:before="154"/>
            <w:ind w:left="1864"/>
          </w:pPr>
          <w:hyperlink w:history="true" w:anchor="_TOC_250005">
            <w:r>
              <w:rPr>
                <w:color w:val="010101"/>
                <w:w w:val="105"/>
              </w:rPr>
              <w:t>Self Advocacy</w:t>
            </w:r>
            <w:r>
              <w:rPr>
                <w:color w:val="010101"/>
                <w:spacing w:val="26"/>
                <w:w w:val="105"/>
              </w:rPr>
              <w:t> </w:t>
            </w:r>
            <w:r>
              <w:rPr>
                <w:color w:val="010101"/>
                <w:w w:val="105"/>
              </w:rPr>
              <w:t>WA</w:t>
            </w:r>
            <w:r>
              <w:rPr>
                <w:color w:val="010101"/>
                <w:spacing w:val="1"/>
                <w:w w:val="105"/>
              </w:rPr>
              <w:t> </w:t>
            </w:r>
            <w:r>
              <w:rPr>
                <w:color w:val="010101"/>
                <w:w w:val="105"/>
              </w:rPr>
              <w:t>(SAWA)</w:t>
              <w:tab/>
              <w:t>23</w:t>
            </w:r>
          </w:hyperlink>
        </w:p>
        <w:p>
          <w:pPr>
            <w:pStyle w:val="TOC1"/>
            <w:tabs>
              <w:tab w:pos="10531" w:val="right" w:leader="dot"/>
            </w:tabs>
          </w:pPr>
          <w:hyperlink w:history="true" w:anchor="_TOC_250004">
            <w:r>
              <w:rPr>
                <w:color w:val="010101"/>
                <w:w w:val="105"/>
              </w:rPr>
              <w:t>Projects</w:t>
              <w:tab/>
              <w:t>24</w:t>
            </w:r>
          </w:hyperlink>
        </w:p>
        <w:p>
          <w:pPr>
            <w:pStyle w:val="TOC1"/>
            <w:tabs>
              <w:tab w:pos="10529" w:val="right" w:leader="dot"/>
            </w:tabs>
            <w:spacing w:before="154"/>
            <w:ind w:left="1864"/>
          </w:pPr>
          <w:hyperlink w:history="true" w:anchor="_TOC_250003">
            <w:r>
              <w:rPr>
                <w:color w:val="010101"/>
                <w:w w:val="105"/>
              </w:rPr>
              <w:t>Systemic</w:t>
            </w:r>
            <w:r>
              <w:rPr>
                <w:color w:val="010101"/>
                <w:spacing w:val="20"/>
                <w:w w:val="105"/>
              </w:rPr>
              <w:t> </w:t>
            </w:r>
            <w:r>
              <w:rPr>
                <w:color w:val="010101"/>
                <w:w w:val="105"/>
              </w:rPr>
              <w:t>advocacy</w:t>
              <w:tab/>
              <w:t>26</w:t>
            </w:r>
          </w:hyperlink>
        </w:p>
        <w:p>
          <w:pPr>
            <w:pStyle w:val="TOC1"/>
            <w:tabs>
              <w:tab w:pos="10533" w:val="right" w:leader="dot"/>
            </w:tabs>
            <w:spacing w:before="154"/>
            <w:ind w:left="1864"/>
          </w:pPr>
          <w:hyperlink w:history="true" w:anchor="_TOC_250002">
            <w:r>
              <w:rPr>
                <w:color w:val="010101"/>
                <w:w w:val="105"/>
              </w:rPr>
              <w:t>Submissions</w:t>
              <w:tab/>
              <w:t>32</w:t>
            </w:r>
          </w:hyperlink>
        </w:p>
        <w:p>
          <w:pPr>
            <w:pStyle w:val="TOC1"/>
            <w:tabs>
              <w:tab w:pos="10533" w:val="right" w:leader="dot"/>
            </w:tabs>
            <w:ind w:left="1861"/>
          </w:pPr>
          <w:hyperlink w:history="true" w:anchor="_TOC_250001">
            <w:r>
              <w:rPr>
                <w:color w:val="010101"/>
                <w:w w:val="105"/>
              </w:rPr>
              <w:t>Representation</w:t>
            </w:r>
            <w:r>
              <w:rPr>
                <w:color w:val="010101"/>
                <w:spacing w:val="-11"/>
                <w:w w:val="105"/>
              </w:rPr>
              <w:t> </w:t>
            </w:r>
            <w:r>
              <w:rPr>
                <w:color w:val="010101"/>
                <w:w w:val="105"/>
              </w:rPr>
              <w:t>and</w:t>
            </w:r>
            <w:r>
              <w:rPr>
                <w:color w:val="010101"/>
                <w:spacing w:val="0"/>
                <w:w w:val="105"/>
              </w:rPr>
              <w:t> </w:t>
            </w:r>
            <w:r>
              <w:rPr>
                <w:color w:val="010101"/>
                <w:w w:val="105"/>
              </w:rPr>
              <w:t>participation</w:t>
              <w:tab/>
              <w:t>32</w:t>
            </w:r>
          </w:hyperlink>
        </w:p>
        <w:p>
          <w:pPr>
            <w:pStyle w:val="TOC1"/>
            <w:tabs>
              <w:tab w:pos="10530" w:val="right" w:leader="dot"/>
            </w:tabs>
            <w:spacing w:before="154"/>
            <w:ind w:left="1863"/>
          </w:pPr>
          <w:hyperlink w:history="true" w:anchor="_TOC_250000">
            <w:r>
              <w:rPr>
                <w:color w:val="010101"/>
                <w:w w:val="105"/>
              </w:rPr>
              <w:t>Community  Education</w:t>
            </w:r>
            <w:r>
              <w:rPr>
                <w:color w:val="010101"/>
                <w:spacing w:val="-35"/>
                <w:w w:val="105"/>
              </w:rPr>
              <w:t> </w:t>
            </w:r>
            <w:r>
              <w:rPr>
                <w:color w:val="010101"/>
                <w:w w:val="105"/>
              </w:rPr>
              <w:t>&amp;</w:t>
            </w:r>
            <w:r>
              <w:rPr>
                <w:color w:val="010101"/>
                <w:spacing w:val="-5"/>
                <w:w w:val="105"/>
              </w:rPr>
              <w:t> </w:t>
            </w:r>
            <w:r>
              <w:rPr>
                <w:color w:val="010101"/>
                <w:w w:val="105"/>
              </w:rPr>
              <w:t>Promotion</w:t>
              <w:tab/>
              <w:t>34</w:t>
            </w:r>
          </w:hyperlink>
        </w:p>
        <w:p>
          <w:pPr>
            <w:pStyle w:val="TOC1"/>
            <w:tabs>
              <w:tab w:pos="10519" w:val="right" w:leader="dot"/>
            </w:tabs>
            <w:ind w:left="1864"/>
          </w:pPr>
          <w:r>
            <w:rPr>
              <w:color w:val="010101"/>
              <w:w w:val="105"/>
            </w:rPr>
            <w:t>Special Purpose</w:t>
          </w:r>
          <w:r>
            <w:rPr>
              <w:color w:val="010101"/>
              <w:spacing w:val="15"/>
              <w:w w:val="105"/>
            </w:rPr>
            <w:t> </w:t>
          </w:r>
          <w:r>
            <w:rPr>
              <w:color w:val="010101"/>
              <w:w w:val="105"/>
            </w:rPr>
            <w:t>Financial</w:t>
          </w:r>
          <w:r>
            <w:rPr>
              <w:color w:val="010101"/>
              <w:spacing w:val="10"/>
              <w:w w:val="105"/>
            </w:rPr>
            <w:t> </w:t>
          </w:r>
          <w:r>
            <w:rPr>
              <w:color w:val="010101"/>
              <w:w w:val="105"/>
            </w:rPr>
            <w:t>Statements</w:t>
            <w:tab/>
            <w:t>35</w:t>
          </w:r>
        </w:p>
      </w:sdtContent>
    </w:sdt>
    <w:p>
      <w:pPr>
        <w:spacing w:after="0"/>
        <w:sectPr>
          <w:footerReference w:type="even" r:id="rId22"/>
          <w:footerReference w:type="default" r:id="rId23"/>
          <w:pgSz w:w="12750" w:h="17680"/>
          <w:pgMar w:footer="1591" w:header="0" w:top="1660" w:bottom="1780" w:left="0" w:right="560"/>
          <w:pgNumType w:start="2"/>
        </w:sectPr>
      </w:pPr>
    </w:p>
    <w:p>
      <w:pPr>
        <w:pStyle w:val="Heading1"/>
        <w:spacing w:before="192"/>
        <w:ind w:left="2226"/>
      </w:pPr>
      <w:bookmarkStart w:name="_TOC_250017" w:id="1"/>
      <w:bookmarkEnd w:id="1"/>
      <w:r>
        <w:rPr/>
        <w:t>Acronyms and Abbreviations</w:t>
      </w:r>
    </w:p>
    <w:p>
      <w:pPr>
        <w:pStyle w:val="BodyText"/>
        <w:spacing w:before="2" w:after="1"/>
        <w:rPr>
          <w:b/>
          <w:sz w:val="16"/>
        </w:rPr>
      </w:pPr>
    </w:p>
    <w:tbl>
      <w:tblPr>
        <w:tblW w:w="0" w:type="auto"/>
        <w:jc w:val="left"/>
        <w:tblInd w:w="2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16"/>
        <w:gridCol w:w="6747"/>
      </w:tblGrid>
      <w:tr>
        <w:trPr>
          <w:trHeight w:val="335" w:hRule="atLeast"/>
        </w:trPr>
        <w:tc>
          <w:tcPr>
            <w:tcW w:w="2016" w:type="dxa"/>
          </w:tcPr>
          <w:p>
            <w:pPr>
              <w:pStyle w:val="TableParagraph"/>
              <w:spacing w:line="257" w:lineRule="exact"/>
              <w:ind w:left="54"/>
              <w:rPr>
                <w:sz w:val="23"/>
              </w:rPr>
            </w:pPr>
            <w:r>
              <w:rPr>
                <w:w w:val="105"/>
                <w:sz w:val="23"/>
              </w:rPr>
              <w:t>AAT</w:t>
            </w:r>
          </w:p>
        </w:tc>
        <w:tc>
          <w:tcPr>
            <w:tcW w:w="6747" w:type="dxa"/>
          </w:tcPr>
          <w:p>
            <w:pPr>
              <w:pStyle w:val="TableParagraph"/>
              <w:spacing w:line="257" w:lineRule="exact"/>
              <w:ind w:left="918"/>
              <w:rPr>
                <w:sz w:val="23"/>
              </w:rPr>
            </w:pPr>
            <w:r>
              <w:rPr>
                <w:w w:val="105"/>
                <w:sz w:val="23"/>
              </w:rPr>
              <w:t>Administrative Appeals Tribunal</w:t>
            </w:r>
          </w:p>
        </w:tc>
      </w:tr>
      <w:tr>
        <w:trPr>
          <w:trHeight w:val="413" w:hRule="atLeast"/>
        </w:trPr>
        <w:tc>
          <w:tcPr>
            <w:tcW w:w="2016" w:type="dxa"/>
          </w:tcPr>
          <w:p>
            <w:pPr>
              <w:pStyle w:val="TableParagraph"/>
              <w:spacing w:before="70"/>
              <w:ind w:left="54"/>
              <w:rPr>
                <w:sz w:val="23"/>
              </w:rPr>
            </w:pPr>
            <w:r>
              <w:rPr>
                <w:w w:val="105"/>
                <w:sz w:val="23"/>
              </w:rPr>
              <w:t>AFDO</w:t>
            </w:r>
          </w:p>
        </w:tc>
        <w:tc>
          <w:tcPr>
            <w:tcW w:w="6747" w:type="dxa"/>
          </w:tcPr>
          <w:p>
            <w:pPr>
              <w:pStyle w:val="TableParagraph"/>
              <w:spacing w:before="70"/>
              <w:ind w:left="923"/>
              <w:rPr>
                <w:sz w:val="23"/>
              </w:rPr>
            </w:pPr>
            <w:r>
              <w:rPr>
                <w:w w:val="105"/>
                <w:sz w:val="23"/>
              </w:rPr>
              <w:t>Australian Federation of Disability Organisations</w:t>
            </w:r>
          </w:p>
        </w:tc>
      </w:tr>
      <w:tr>
        <w:trPr>
          <w:trHeight w:val="413" w:hRule="atLeast"/>
        </w:trPr>
        <w:tc>
          <w:tcPr>
            <w:tcW w:w="2016" w:type="dxa"/>
          </w:tcPr>
          <w:p>
            <w:pPr>
              <w:pStyle w:val="TableParagraph"/>
              <w:spacing w:before="70"/>
              <w:ind w:left="54"/>
              <w:rPr>
                <w:sz w:val="23"/>
              </w:rPr>
            </w:pPr>
            <w:r>
              <w:rPr>
                <w:sz w:val="23"/>
              </w:rPr>
              <w:t>AHRC</w:t>
            </w:r>
          </w:p>
        </w:tc>
        <w:tc>
          <w:tcPr>
            <w:tcW w:w="6747" w:type="dxa"/>
          </w:tcPr>
          <w:p>
            <w:pPr>
              <w:pStyle w:val="TableParagraph"/>
              <w:spacing w:before="70"/>
              <w:ind w:left="923"/>
              <w:rPr>
                <w:sz w:val="23"/>
              </w:rPr>
            </w:pPr>
            <w:r>
              <w:rPr>
                <w:w w:val="105"/>
                <w:sz w:val="23"/>
              </w:rPr>
              <w:t>Australian Human Rights Commission</w:t>
            </w:r>
          </w:p>
        </w:tc>
      </w:tr>
      <w:tr>
        <w:trPr>
          <w:trHeight w:val="415" w:hRule="atLeast"/>
        </w:trPr>
        <w:tc>
          <w:tcPr>
            <w:tcW w:w="2016" w:type="dxa"/>
          </w:tcPr>
          <w:p>
            <w:pPr>
              <w:pStyle w:val="TableParagraph"/>
              <w:spacing w:before="70"/>
              <w:ind w:left="52"/>
              <w:rPr>
                <w:sz w:val="23"/>
              </w:rPr>
            </w:pPr>
            <w:r>
              <w:rPr>
                <w:sz w:val="23"/>
              </w:rPr>
              <w:t>CALO</w:t>
            </w:r>
          </w:p>
        </w:tc>
        <w:tc>
          <w:tcPr>
            <w:tcW w:w="6747" w:type="dxa"/>
          </w:tcPr>
          <w:p>
            <w:pPr>
              <w:pStyle w:val="TableParagraph"/>
              <w:spacing w:before="70"/>
              <w:ind w:left="921"/>
              <w:rPr>
                <w:sz w:val="23"/>
              </w:rPr>
            </w:pPr>
            <w:r>
              <w:rPr>
                <w:w w:val="105"/>
                <w:sz w:val="23"/>
              </w:rPr>
              <w:t>Culturally and Linguistically Diverse</w:t>
            </w:r>
          </w:p>
        </w:tc>
      </w:tr>
      <w:tr>
        <w:trPr>
          <w:trHeight w:val="415" w:hRule="atLeast"/>
        </w:trPr>
        <w:tc>
          <w:tcPr>
            <w:tcW w:w="2016" w:type="dxa"/>
          </w:tcPr>
          <w:p>
            <w:pPr>
              <w:pStyle w:val="TableParagraph"/>
              <w:spacing w:before="73"/>
              <w:ind w:left="52"/>
              <w:rPr>
                <w:sz w:val="23"/>
              </w:rPr>
            </w:pPr>
            <w:r>
              <w:rPr>
                <w:w w:val="105"/>
                <w:sz w:val="23"/>
              </w:rPr>
              <w:t>COAG</w:t>
            </w:r>
          </w:p>
        </w:tc>
        <w:tc>
          <w:tcPr>
            <w:tcW w:w="6747" w:type="dxa"/>
          </w:tcPr>
          <w:p>
            <w:pPr>
              <w:pStyle w:val="TableParagraph"/>
              <w:spacing w:before="73"/>
              <w:ind w:left="921"/>
              <w:rPr>
                <w:sz w:val="23"/>
              </w:rPr>
            </w:pPr>
            <w:r>
              <w:rPr>
                <w:w w:val="105"/>
                <w:sz w:val="23"/>
              </w:rPr>
              <w:t>Council of Australian Governments</w:t>
            </w:r>
          </w:p>
        </w:tc>
      </w:tr>
      <w:tr>
        <w:trPr>
          <w:trHeight w:val="413" w:hRule="atLeast"/>
        </w:trPr>
        <w:tc>
          <w:tcPr>
            <w:tcW w:w="2016" w:type="dxa"/>
          </w:tcPr>
          <w:p>
            <w:pPr>
              <w:pStyle w:val="TableParagraph"/>
              <w:spacing w:before="70"/>
              <w:ind w:left="52"/>
              <w:rPr>
                <w:sz w:val="23"/>
              </w:rPr>
            </w:pPr>
            <w:r>
              <w:rPr>
                <w:sz w:val="23"/>
              </w:rPr>
              <w:t>CoMHWA</w:t>
            </w:r>
          </w:p>
        </w:tc>
        <w:tc>
          <w:tcPr>
            <w:tcW w:w="6747" w:type="dxa"/>
          </w:tcPr>
          <w:p>
            <w:pPr>
              <w:pStyle w:val="TableParagraph"/>
              <w:tabs>
                <w:tab w:pos="2372" w:val="left" w:leader="none"/>
                <w:tab w:pos="2800" w:val="left" w:leader="none"/>
                <w:tab w:pos="3740" w:val="left" w:leader="none"/>
                <w:tab w:pos="4665" w:val="left" w:leader="none"/>
                <w:tab w:pos="5784" w:val="left" w:leader="none"/>
              </w:tabs>
              <w:spacing w:before="70"/>
              <w:ind w:left="921"/>
              <w:rPr>
                <w:sz w:val="23"/>
              </w:rPr>
            </w:pPr>
            <w:r>
              <w:rPr>
                <w:w w:val="105"/>
                <w:sz w:val="23"/>
              </w:rPr>
              <w:t>Consumers</w:t>
              <w:tab/>
              <w:t>of</w:t>
              <w:tab/>
              <w:t>Mental</w:t>
              <w:tab/>
              <w:t>Health</w:t>
              <w:tab/>
              <w:t>Western</w:t>
              <w:tab/>
              <w:t>Australia</w:t>
            </w:r>
          </w:p>
        </w:tc>
      </w:tr>
      <w:tr>
        <w:trPr>
          <w:trHeight w:val="415" w:hRule="atLeast"/>
        </w:trPr>
        <w:tc>
          <w:tcPr>
            <w:tcW w:w="2016" w:type="dxa"/>
          </w:tcPr>
          <w:p>
            <w:pPr>
              <w:pStyle w:val="TableParagraph"/>
              <w:spacing w:before="70"/>
              <w:ind w:left="51"/>
              <w:rPr>
                <w:sz w:val="23"/>
              </w:rPr>
            </w:pPr>
            <w:r>
              <w:rPr>
                <w:w w:val="105"/>
                <w:sz w:val="23"/>
              </w:rPr>
              <w:t>DAIP</w:t>
            </w:r>
          </w:p>
        </w:tc>
        <w:tc>
          <w:tcPr>
            <w:tcW w:w="6747" w:type="dxa"/>
          </w:tcPr>
          <w:p>
            <w:pPr>
              <w:pStyle w:val="TableParagraph"/>
              <w:spacing w:before="70"/>
              <w:ind w:left="934"/>
              <w:rPr>
                <w:sz w:val="23"/>
              </w:rPr>
            </w:pPr>
            <w:r>
              <w:rPr>
                <w:w w:val="105"/>
                <w:sz w:val="23"/>
              </w:rPr>
              <w:t>Disability Access and Inclusion Plan</w:t>
            </w:r>
          </w:p>
        </w:tc>
      </w:tr>
      <w:tr>
        <w:trPr>
          <w:trHeight w:val="415" w:hRule="atLeast"/>
        </w:trPr>
        <w:tc>
          <w:tcPr>
            <w:tcW w:w="2016" w:type="dxa"/>
          </w:tcPr>
          <w:p>
            <w:pPr>
              <w:pStyle w:val="TableParagraph"/>
              <w:spacing w:before="73"/>
              <w:ind w:left="51"/>
              <w:rPr>
                <w:sz w:val="23"/>
              </w:rPr>
            </w:pPr>
            <w:r>
              <w:rPr>
                <w:w w:val="105"/>
                <w:sz w:val="23"/>
              </w:rPr>
              <w:t>DANA</w:t>
            </w:r>
          </w:p>
        </w:tc>
        <w:tc>
          <w:tcPr>
            <w:tcW w:w="6747" w:type="dxa"/>
          </w:tcPr>
          <w:p>
            <w:pPr>
              <w:pStyle w:val="TableParagraph"/>
              <w:spacing w:before="73"/>
              <w:ind w:left="919"/>
              <w:rPr>
                <w:sz w:val="23"/>
              </w:rPr>
            </w:pPr>
            <w:r>
              <w:rPr>
                <w:w w:val="105"/>
                <w:sz w:val="23"/>
              </w:rPr>
              <w:t>Disability Advocacy Network Australia</w:t>
            </w:r>
          </w:p>
        </w:tc>
      </w:tr>
      <w:tr>
        <w:trPr>
          <w:trHeight w:val="413" w:hRule="atLeast"/>
        </w:trPr>
        <w:tc>
          <w:tcPr>
            <w:tcW w:w="2016" w:type="dxa"/>
          </w:tcPr>
          <w:p>
            <w:pPr>
              <w:pStyle w:val="TableParagraph"/>
              <w:spacing w:before="70"/>
              <w:ind w:left="51"/>
              <w:rPr>
                <w:sz w:val="23"/>
              </w:rPr>
            </w:pPr>
            <w:r>
              <w:rPr>
                <w:sz w:val="23"/>
              </w:rPr>
              <w:t>DOA</w:t>
            </w:r>
          </w:p>
        </w:tc>
        <w:tc>
          <w:tcPr>
            <w:tcW w:w="6747" w:type="dxa"/>
          </w:tcPr>
          <w:p>
            <w:pPr>
              <w:pStyle w:val="TableParagraph"/>
              <w:spacing w:before="70"/>
              <w:ind w:left="919"/>
              <w:rPr>
                <w:sz w:val="23"/>
              </w:rPr>
            </w:pPr>
            <w:r>
              <w:rPr>
                <w:w w:val="105"/>
                <w:sz w:val="23"/>
              </w:rPr>
              <w:t>Disability Discrimination Act</w:t>
            </w:r>
          </w:p>
        </w:tc>
      </w:tr>
      <w:tr>
        <w:trPr>
          <w:trHeight w:val="413" w:hRule="atLeast"/>
        </w:trPr>
        <w:tc>
          <w:tcPr>
            <w:tcW w:w="2016" w:type="dxa"/>
          </w:tcPr>
          <w:p>
            <w:pPr>
              <w:pStyle w:val="TableParagraph"/>
              <w:spacing w:before="70"/>
              <w:ind w:left="51"/>
              <w:rPr>
                <w:sz w:val="23"/>
              </w:rPr>
            </w:pPr>
            <w:r>
              <w:rPr>
                <w:w w:val="105"/>
                <w:sz w:val="23"/>
              </w:rPr>
              <w:t>DDWA</w:t>
            </w:r>
          </w:p>
        </w:tc>
        <w:tc>
          <w:tcPr>
            <w:tcW w:w="6747" w:type="dxa"/>
          </w:tcPr>
          <w:p>
            <w:pPr>
              <w:pStyle w:val="TableParagraph"/>
              <w:spacing w:before="70"/>
              <w:ind w:left="919"/>
              <w:rPr>
                <w:sz w:val="23"/>
              </w:rPr>
            </w:pPr>
            <w:r>
              <w:rPr>
                <w:w w:val="105"/>
                <w:sz w:val="23"/>
              </w:rPr>
              <w:t>Developmental Disability Western Australia</w:t>
            </w:r>
          </w:p>
        </w:tc>
      </w:tr>
      <w:tr>
        <w:trPr>
          <w:trHeight w:val="415" w:hRule="atLeast"/>
        </w:trPr>
        <w:tc>
          <w:tcPr>
            <w:tcW w:w="2016" w:type="dxa"/>
          </w:tcPr>
          <w:p>
            <w:pPr>
              <w:pStyle w:val="TableParagraph"/>
              <w:spacing w:before="70"/>
              <w:ind w:left="51"/>
              <w:rPr>
                <w:sz w:val="23"/>
              </w:rPr>
            </w:pPr>
            <w:r>
              <w:rPr>
                <w:w w:val="105"/>
                <w:sz w:val="23"/>
              </w:rPr>
              <w:t>DoH</w:t>
            </w:r>
          </w:p>
        </w:tc>
        <w:tc>
          <w:tcPr>
            <w:tcW w:w="6747" w:type="dxa"/>
          </w:tcPr>
          <w:p>
            <w:pPr>
              <w:pStyle w:val="TableParagraph"/>
              <w:spacing w:before="70"/>
              <w:ind w:left="919"/>
              <w:rPr>
                <w:sz w:val="23"/>
              </w:rPr>
            </w:pPr>
            <w:r>
              <w:rPr>
                <w:w w:val="105"/>
                <w:sz w:val="23"/>
              </w:rPr>
              <w:t>Department of Housing</w:t>
            </w:r>
          </w:p>
        </w:tc>
      </w:tr>
      <w:tr>
        <w:trPr>
          <w:trHeight w:val="415" w:hRule="atLeast"/>
        </w:trPr>
        <w:tc>
          <w:tcPr>
            <w:tcW w:w="2016" w:type="dxa"/>
          </w:tcPr>
          <w:p>
            <w:pPr>
              <w:pStyle w:val="TableParagraph"/>
              <w:spacing w:before="73"/>
              <w:ind w:left="57"/>
              <w:rPr>
                <w:sz w:val="23"/>
              </w:rPr>
            </w:pPr>
            <w:r>
              <w:rPr>
                <w:sz w:val="23"/>
              </w:rPr>
              <w:t>OSAWA</w:t>
            </w:r>
          </w:p>
        </w:tc>
        <w:tc>
          <w:tcPr>
            <w:tcW w:w="6747" w:type="dxa"/>
          </w:tcPr>
          <w:p>
            <w:pPr>
              <w:pStyle w:val="TableParagraph"/>
              <w:spacing w:before="73"/>
              <w:ind w:left="919"/>
              <w:rPr>
                <w:sz w:val="23"/>
              </w:rPr>
            </w:pPr>
            <w:r>
              <w:rPr>
                <w:w w:val="105"/>
                <w:sz w:val="23"/>
              </w:rPr>
              <w:t>Down Syndrome Association of WA</w:t>
            </w:r>
          </w:p>
        </w:tc>
      </w:tr>
      <w:tr>
        <w:trPr>
          <w:trHeight w:val="413" w:hRule="atLeast"/>
        </w:trPr>
        <w:tc>
          <w:tcPr>
            <w:tcW w:w="2016" w:type="dxa"/>
          </w:tcPr>
          <w:p>
            <w:pPr>
              <w:pStyle w:val="TableParagraph"/>
              <w:spacing w:before="70"/>
              <w:ind w:left="51"/>
              <w:rPr>
                <w:sz w:val="23"/>
              </w:rPr>
            </w:pPr>
            <w:r>
              <w:rPr>
                <w:w w:val="105"/>
                <w:sz w:val="23"/>
              </w:rPr>
              <w:t>DSC</w:t>
            </w:r>
          </w:p>
        </w:tc>
        <w:tc>
          <w:tcPr>
            <w:tcW w:w="6747" w:type="dxa"/>
          </w:tcPr>
          <w:p>
            <w:pPr>
              <w:pStyle w:val="TableParagraph"/>
              <w:spacing w:before="70"/>
              <w:ind w:left="919"/>
              <w:rPr>
                <w:sz w:val="23"/>
              </w:rPr>
            </w:pPr>
            <w:r>
              <w:rPr>
                <w:w w:val="105"/>
                <w:sz w:val="23"/>
              </w:rPr>
              <w:t>Disability Services Commission</w:t>
            </w:r>
          </w:p>
        </w:tc>
      </w:tr>
      <w:tr>
        <w:trPr>
          <w:trHeight w:val="413" w:hRule="atLeast"/>
        </w:trPr>
        <w:tc>
          <w:tcPr>
            <w:tcW w:w="2016" w:type="dxa"/>
          </w:tcPr>
          <w:p>
            <w:pPr>
              <w:pStyle w:val="TableParagraph"/>
              <w:spacing w:before="70"/>
              <w:ind w:left="51"/>
              <w:rPr>
                <w:sz w:val="23"/>
              </w:rPr>
            </w:pPr>
            <w:r>
              <w:rPr>
                <w:w w:val="105"/>
                <w:sz w:val="23"/>
              </w:rPr>
              <w:t>DSP</w:t>
            </w:r>
          </w:p>
        </w:tc>
        <w:tc>
          <w:tcPr>
            <w:tcW w:w="6747" w:type="dxa"/>
          </w:tcPr>
          <w:p>
            <w:pPr>
              <w:pStyle w:val="TableParagraph"/>
              <w:spacing w:before="70"/>
              <w:ind w:left="919"/>
              <w:rPr>
                <w:sz w:val="23"/>
              </w:rPr>
            </w:pPr>
            <w:r>
              <w:rPr>
                <w:w w:val="105"/>
                <w:sz w:val="23"/>
              </w:rPr>
              <w:t>Disability Support Pension</w:t>
            </w:r>
          </w:p>
        </w:tc>
      </w:tr>
      <w:tr>
        <w:trPr>
          <w:trHeight w:val="415" w:hRule="atLeast"/>
        </w:trPr>
        <w:tc>
          <w:tcPr>
            <w:tcW w:w="2016" w:type="dxa"/>
          </w:tcPr>
          <w:p>
            <w:pPr>
              <w:pStyle w:val="TableParagraph"/>
              <w:spacing w:before="70"/>
              <w:ind w:left="51"/>
              <w:rPr>
                <w:sz w:val="23"/>
              </w:rPr>
            </w:pPr>
            <w:r>
              <w:rPr>
                <w:w w:val="105"/>
                <w:sz w:val="23"/>
              </w:rPr>
              <w:t>DSS</w:t>
            </w:r>
          </w:p>
        </w:tc>
        <w:tc>
          <w:tcPr>
            <w:tcW w:w="6747" w:type="dxa"/>
          </w:tcPr>
          <w:p>
            <w:pPr>
              <w:pStyle w:val="TableParagraph"/>
              <w:spacing w:before="70"/>
              <w:ind w:left="919"/>
              <w:rPr>
                <w:sz w:val="23"/>
              </w:rPr>
            </w:pPr>
            <w:r>
              <w:rPr>
                <w:w w:val="105"/>
                <w:sz w:val="23"/>
              </w:rPr>
              <w:t>Department of Social Services</w:t>
            </w:r>
          </w:p>
        </w:tc>
      </w:tr>
      <w:tr>
        <w:trPr>
          <w:trHeight w:val="415" w:hRule="atLeast"/>
        </w:trPr>
        <w:tc>
          <w:tcPr>
            <w:tcW w:w="2016" w:type="dxa"/>
          </w:tcPr>
          <w:p>
            <w:pPr>
              <w:pStyle w:val="TableParagraph"/>
              <w:spacing w:before="73"/>
              <w:ind w:left="50"/>
              <w:rPr>
                <w:sz w:val="23"/>
              </w:rPr>
            </w:pPr>
            <w:r>
              <w:rPr>
                <w:w w:val="105"/>
                <w:sz w:val="23"/>
              </w:rPr>
              <w:t>EDAC</w:t>
            </w:r>
          </w:p>
        </w:tc>
        <w:tc>
          <w:tcPr>
            <w:tcW w:w="6747" w:type="dxa"/>
          </w:tcPr>
          <w:p>
            <w:pPr>
              <w:pStyle w:val="TableParagraph"/>
              <w:spacing w:before="73"/>
              <w:ind w:left="919"/>
              <w:rPr>
                <w:sz w:val="23"/>
              </w:rPr>
            </w:pPr>
            <w:r>
              <w:rPr>
                <w:w w:val="105"/>
                <w:sz w:val="23"/>
              </w:rPr>
              <w:t>Ethnic Disability Advocacy Centre</w:t>
            </w:r>
          </w:p>
        </w:tc>
      </w:tr>
      <w:tr>
        <w:trPr>
          <w:trHeight w:val="413" w:hRule="atLeast"/>
        </w:trPr>
        <w:tc>
          <w:tcPr>
            <w:tcW w:w="2016" w:type="dxa"/>
          </w:tcPr>
          <w:p>
            <w:pPr>
              <w:pStyle w:val="TableParagraph"/>
              <w:spacing w:before="70"/>
              <w:ind w:left="50"/>
              <w:rPr>
                <w:sz w:val="23"/>
              </w:rPr>
            </w:pPr>
            <w:r>
              <w:rPr>
                <w:w w:val="105"/>
                <w:sz w:val="23"/>
              </w:rPr>
              <w:t>EOC</w:t>
            </w:r>
          </w:p>
        </w:tc>
        <w:tc>
          <w:tcPr>
            <w:tcW w:w="6747" w:type="dxa"/>
          </w:tcPr>
          <w:p>
            <w:pPr>
              <w:pStyle w:val="TableParagraph"/>
              <w:spacing w:before="70"/>
              <w:ind w:left="919"/>
              <w:rPr>
                <w:sz w:val="23"/>
              </w:rPr>
            </w:pPr>
            <w:r>
              <w:rPr>
                <w:w w:val="105"/>
                <w:sz w:val="23"/>
              </w:rPr>
              <w:t>Equal Opportunity Commission</w:t>
            </w:r>
          </w:p>
        </w:tc>
      </w:tr>
      <w:tr>
        <w:trPr>
          <w:trHeight w:val="413" w:hRule="atLeast"/>
        </w:trPr>
        <w:tc>
          <w:tcPr>
            <w:tcW w:w="2016" w:type="dxa"/>
          </w:tcPr>
          <w:p>
            <w:pPr>
              <w:pStyle w:val="TableParagraph"/>
              <w:spacing w:before="70"/>
              <w:ind w:left="50"/>
              <w:rPr>
                <w:sz w:val="23"/>
              </w:rPr>
            </w:pPr>
            <w:r>
              <w:rPr>
                <w:w w:val="105"/>
                <w:sz w:val="23"/>
              </w:rPr>
              <w:t>FPDN</w:t>
            </w:r>
          </w:p>
        </w:tc>
        <w:tc>
          <w:tcPr>
            <w:tcW w:w="6747" w:type="dxa"/>
          </w:tcPr>
          <w:p>
            <w:pPr>
              <w:pStyle w:val="TableParagraph"/>
              <w:spacing w:before="70"/>
              <w:ind w:left="918"/>
              <w:rPr>
                <w:sz w:val="23"/>
              </w:rPr>
            </w:pPr>
            <w:r>
              <w:rPr>
                <w:w w:val="105"/>
                <w:sz w:val="23"/>
              </w:rPr>
              <w:t>First Peoples Disability Network</w:t>
            </w:r>
          </w:p>
        </w:tc>
      </w:tr>
      <w:tr>
        <w:trPr>
          <w:trHeight w:val="415" w:hRule="atLeast"/>
        </w:trPr>
        <w:tc>
          <w:tcPr>
            <w:tcW w:w="2016" w:type="dxa"/>
          </w:tcPr>
          <w:p>
            <w:pPr>
              <w:pStyle w:val="TableParagraph"/>
              <w:spacing w:before="70"/>
              <w:ind w:left="50"/>
              <w:rPr>
                <w:sz w:val="23"/>
              </w:rPr>
            </w:pPr>
            <w:r>
              <w:rPr>
                <w:w w:val="105"/>
                <w:sz w:val="23"/>
              </w:rPr>
              <w:t>FSHD</w:t>
            </w:r>
          </w:p>
        </w:tc>
        <w:tc>
          <w:tcPr>
            <w:tcW w:w="6747" w:type="dxa"/>
          </w:tcPr>
          <w:p>
            <w:pPr>
              <w:pStyle w:val="TableParagraph"/>
              <w:spacing w:before="70"/>
              <w:ind w:left="918"/>
              <w:rPr>
                <w:sz w:val="23"/>
              </w:rPr>
            </w:pPr>
            <w:r>
              <w:rPr>
                <w:w w:val="105"/>
                <w:sz w:val="23"/>
              </w:rPr>
              <w:t>Facio scapula humeral muscular dystrophy</w:t>
            </w:r>
          </w:p>
        </w:tc>
      </w:tr>
      <w:tr>
        <w:trPr>
          <w:trHeight w:val="415" w:hRule="atLeast"/>
        </w:trPr>
        <w:tc>
          <w:tcPr>
            <w:tcW w:w="2016" w:type="dxa"/>
          </w:tcPr>
          <w:p>
            <w:pPr>
              <w:pStyle w:val="TableParagraph"/>
              <w:spacing w:before="73"/>
              <w:ind w:left="50"/>
              <w:rPr>
                <w:sz w:val="23"/>
              </w:rPr>
            </w:pPr>
            <w:r>
              <w:rPr>
                <w:w w:val="105"/>
                <w:sz w:val="23"/>
              </w:rPr>
              <w:t>HACC</w:t>
            </w:r>
          </w:p>
        </w:tc>
        <w:tc>
          <w:tcPr>
            <w:tcW w:w="6747" w:type="dxa"/>
          </w:tcPr>
          <w:p>
            <w:pPr>
              <w:pStyle w:val="TableParagraph"/>
              <w:spacing w:before="73"/>
              <w:ind w:left="918"/>
              <w:rPr>
                <w:sz w:val="23"/>
              </w:rPr>
            </w:pPr>
            <w:r>
              <w:rPr>
                <w:w w:val="105"/>
                <w:sz w:val="23"/>
              </w:rPr>
              <w:t>Home and Community Care</w:t>
            </w:r>
          </w:p>
        </w:tc>
      </w:tr>
      <w:tr>
        <w:trPr>
          <w:trHeight w:val="413" w:hRule="atLeast"/>
        </w:trPr>
        <w:tc>
          <w:tcPr>
            <w:tcW w:w="2016" w:type="dxa"/>
          </w:tcPr>
          <w:p>
            <w:pPr>
              <w:pStyle w:val="TableParagraph"/>
              <w:spacing w:before="70"/>
              <w:ind w:left="50"/>
              <w:rPr>
                <w:sz w:val="23"/>
              </w:rPr>
            </w:pPr>
            <w:r>
              <w:rPr>
                <w:w w:val="105"/>
                <w:sz w:val="23"/>
              </w:rPr>
              <w:t>HaDSCO</w:t>
            </w:r>
          </w:p>
        </w:tc>
        <w:tc>
          <w:tcPr>
            <w:tcW w:w="6747" w:type="dxa"/>
          </w:tcPr>
          <w:p>
            <w:pPr>
              <w:pStyle w:val="TableParagraph"/>
              <w:spacing w:before="70"/>
              <w:ind w:left="918"/>
              <w:rPr>
                <w:sz w:val="23"/>
              </w:rPr>
            </w:pPr>
            <w:r>
              <w:rPr>
                <w:w w:val="105"/>
                <w:sz w:val="23"/>
              </w:rPr>
              <w:t>Health and Disability Services Complaints Office</w:t>
            </w:r>
          </w:p>
        </w:tc>
      </w:tr>
      <w:tr>
        <w:trPr>
          <w:trHeight w:val="413" w:hRule="atLeast"/>
        </w:trPr>
        <w:tc>
          <w:tcPr>
            <w:tcW w:w="2016" w:type="dxa"/>
          </w:tcPr>
          <w:p>
            <w:pPr>
              <w:pStyle w:val="TableParagraph"/>
              <w:spacing w:before="70"/>
              <w:ind w:left="50"/>
              <w:rPr>
                <w:sz w:val="23"/>
              </w:rPr>
            </w:pPr>
            <w:r>
              <w:rPr>
                <w:w w:val="105"/>
                <w:sz w:val="23"/>
              </w:rPr>
              <w:t>HCC</w:t>
            </w:r>
          </w:p>
        </w:tc>
        <w:tc>
          <w:tcPr>
            <w:tcW w:w="6747" w:type="dxa"/>
          </w:tcPr>
          <w:p>
            <w:pPr>
              <w:pStyle w:val="TableParagraph"/>
              <w:spacing w:before="70"/>
              <w:ind w:left="918"/>
              <w:rPr>
                <w:sz w:val="23"/>
              </w:rPr>
            </w:pPr>
            <w:r>
              <w:rPr>
                <w:w w:val="105"/>
                <w:sz w:val="23"/>
              </w:rPr>
              <w:t>Health Consumers Council</w:t>
            </w:r>
          </w:p>
        </w:tc>
      </w:tr>
      <w:tr>
        <w:trPr>
          <w:trHeight w:val="413" w:hRule="atLeast"/>
        </w:trPr>
        <w:tc>
          <w:tcPr>
            <w:tcW w:w="2016" w:type="dxa"/>
          </w:tcPr>
          <w:p>
            <w:pPr>
              <w:pStyle w:val="TableParagraph"/>
              <w:spacing w:before="70"/>
              <w:ind w:left="52"/>
              <w:rPr>
                <w:sz w:val="23"/>
              </w:rPr>
            </w:pPr>
            <w:r>
              <w:rPr>
                <w:w w:val="105"/>
                <w:sz w:val="23"/>
              </w:rPr>
              <w:t>ILC</w:t>
            </w:r>
          </w:p>
        </w:tc>
        <w:tc>
          <w:tcPr>
            <w:tcW w:w="6747" w:type="dxa"/>
          </w:tcPr>
          <w:p>
            <w:pPr>
              <w:pStyle w:val="TableParagraph"/>
              <w:spacing w:before="70"/>
              <w:ind w:left="920"/>
              <w:rPr>
                <w:sz w:val="23"/>
              </w:rPr>
            </w:pPr>
            <w:r>
              <w:rPr>
                <w:w w:val="105"/>
                <w:sz w:val="23"/>
              </w:rPr>
              <w:t>Information, Linkages, and Capacity Building</w:t>
            </w:r>
          </w:p>
        </w:tc>
      </w:tr>
      <w:tr>
        <w:trPr>
          <w:trHeight w:val="418" w:hRule="atLeast"/>
        </w:trPr>
        <w:tc>
          <w:tcPr>
            <w:tcW w:w="2016" w:type="dxa"/>
          </w:tcPr>
          <w:p>
            <w:pPr>
              <w:pStyle w:val="TableParagraph"/>
              <w:spacing w:before="75"/>
              <w:ind w:left="52"/>
              <w:rPr>
                <w:sz w:val="23"/>
              </w:rPr>
            </w:pPr>
            <w:r>
              <w:rPr>
                <w:w w:val="105"/>
                <w:sz w:val="23"/>
              </w:rPr>
              <w:t>LAC</w:t>
            </w:r>
          </w:p>
        </w:tc>
        <w:tc>
          <w:tcPr>
            <w:tcW w:w="6747" w:type="dxa"/>
          </w:tcPr>
          <w:p>
            <w:pPr>
              <w:pStyle w:val="TableParagraph"/>
              <w:spacing w:before="70"/>
              <w:ind w:left="920"/>
              <w:rPr>
                <w:sz w:val="23"/>
              </w:rPr>
            </w:pPr>
            <w:r>
              <w:rPr>
                <w:sz w:val="23"/>
              </w:rPr>
              <w:t>Local Area Co-ordinator</w:t>
            </w:r>
          </w:p>
        </w:tc>
      </w:tr>
      <w:tr>
        <w:trPr>
          <w:trHeight w:val="413" w:hRule="atLeast"/>
        </w:trPr>
        <w:tc>
          <w:tcPr>
            <w:tcW w:w="2016" w:type="dxa"/>
          </w:tcPr>
          <w:p>
            <w:pPr>
              <w:pStyle w:val="TableParagraph"/>
              <w:spacing w:before="70"/>
              <w:ind w:left="51"/>
              <w:rPr>
                <w:sz w:val="23"/>
              </w:rPr>
            </w:pPr>
            <w:r>
              <w:rPr>
                <w:w w:val="105"/>
                <w:sz w:val="23"/>
              </w:rPr>
              <w:t>MPT</w:t>
            </w:r>
          </w:p>
        </w:tc>
        <w:tc>
          <w:tcPr>
            <w:tcW w:w="6747" w:type="dxa"/>
          </w:tcPr>
          <w:p>
            <w:pPr>
              <w:pStyle w:val="TableParagraph"/>
              <w:spacing w:before="70"/>
              <w:ind w:left="920"/>
              <w:rPr>
                <w:sz w:val="23"/>
              </w:rPr>
            </w:pPr>
            <w:r>
              <w:rPr>
                <w:w w:val="105"/>
                <w:sz w:val="23"/>
              </w:rPr>
              <w:t>Multi-Purpose Taxi</w:t>
            </w:r>
          </w:p>
        </w:tc>
      </w:tr>
      <w:tr>
        <w:trPr>
          <w:trHeight w:val="413" w:hRule="atLeast"/>
        </w:trPr>
        <w:tc>
          <w:tcPr>
            <w:tcW w:w="2016" w:type="dxa"/>
          </w:tcPr>
          <w:p>
            <w:pPr>
              <w:pStyle w:val="TableParagraph"/>
              <w:spacing w:before="70"/>
              <w:ind w:left="51"/>
              <w:rPr>
                <w:sz w:val="23"/>
              </w:rPr>
            </w:pPr>
            <w:r>
              <w:rPr>
                <w:w w:val="105"/>
                <w:sz w:val="23"/>
              </w:rPr>
              <w:t>NDAP</w:t>
            </w:r>
          </w:p>
        </w:tc>
        <w:tc>
          <w:tcPr>
            <w:tcW w:w="6747" w:type="dxa"/>
          </w:tcPr>
          <w:p>
            <w:pPr>
              <w:pStyle w:val="TableParagraph"/>
              <w:spacing w:before="70"/>
              <w:ind w:left="920"/>
              <w:rPr>
                <w:sz w:val="23"/>
              </w:rPr>
            </w:pPr>
            <w:r>
              <w:rPr>
                <w:w w:val="105"/>
                <w:sz w:val="23"/>
              </w:rPr>
              <w:t>National Disability Advocacy Program</w:t>
            </w:r>
          </w:p>
        </w:tc>
      </w:tr>
      <w:tr>
        <w:trPr>
          <w:trHeight w:val="415" w:hRule="atLeast"/>
        </w:trPr>
        <w:tc>
          <w:tcPr>
            <w:tcW w:w="2016" w:type="dxa"/>
          </w:tcPr>
          <w:p>
            <w:pPr>
              <w:pStyle w:val="TableParagraph"/>
              <w:spacing w:before="70"/>
              <w:ind w:left="51"/>
              <w:rPr>
                <w:sz w:val="23"/>
              </w:rPr>
            </w:pPr>
            <w:r>
              <w:rPr>
                <w:w w:val="105"/>
                <w:sz w:val="23"/>
              </w:rPr>
              <w:t>NDCO</w:t>
            </w:r>
          </w:p>
        </w:tc>
        <w:tc>
          <w:tcPr>
            <w:tcW w:w="6747" w:type="dxa"/>
          </w:tcPr>
          <w:p>
            <w:pPr>
              <w:pStyle w:val="TableParagraph"/>
              <w:spacing w:before="70"/>
              <w:ind w:left="920"/>
              <w:rPr>
                <w:sz w:val="23"/>
              </w:rPr>
            </w:pPr>
            <w:r>
              <w:rPr>
                <w:w w:val="105"/>
                <w:sz w:val="23"/>
              </w:rPr>
              <w:t>National Disability Coordination Officer</w:t>
            </w:r>
          </w:p>
        </w:tc>
      </w:tr>
      <w:tr>
        <w:trPr>
          <w:trHeight w:val="415" w:hRule="atLeast"/>
        </w:trPr>
        <w:tc>
          <w:tcPr>
            <w:tcW w:w="2016" w:type="dxa"/>
          </w:tcPr>
          <w:p>
            <w:pPr>
              <w:pStyle w:val="TableParagraph"/>
              <w:spacing w:before="73"/>
              <w:ind w:left="51"/>
              <w:rPr>
                <w:sz w:val="23"/>
              </w:rPr>
            </w:pPr>
            <w:r>
              <w:rPr>
                <w:sz w:val="23"/>
              </w:rPr>
              <w:t>NOS</w:t>
            </w:r>
          </w:p>
        </w:tc>
        <w:tc>
          <w:tcPr>
            <w:tcW w:w="6747" w:type="dxa"/>
          </w:tcPr>
          <w:p>
            <w:pPr>
              <w:pStyle w:val="TableParagraph"/>
              <w:spacing w:before="73"/>
              <w:ind w:left="948"/>
              <w:rPr>
                <w:sz w:val="23"/>
              </w:rPr>
            </w:pPr>
            <w:r>
              <w:rPr>
                <w:w w:val="105"/>
                <w:sz w:val="23"/>
              </w:rPr>
              <w:t>National Disability Services</w:t>
            </w:r>
          </w:p>
        </w:tc>
      </w:tr>
      <w:tr>
        <w:trPr>
          <w:trHeight w:val="413" w:hRule="atLeast"/>
        </w:trPr>
        <w:tc>
          <w:tcPr>
            <w:tcW w:w="2016" w:type="dxa"/>
          </w:tcPr>
          <w:p>
            <w:pPr>
              <w:pStyle w:val="TableParagraph"/>
              <w:spacing w:before="70"/>
              <w:ind w:left="51"/>
              <w:rPr>
                <w:sz w:val="23"/>
              </w:rPr>
            </w:pPr>
            <w:r>
              <w:rPr>
                <w:sz w:val="23"/>
              </w:rPr>
              <w:t>NOS</w:t>
            </w:r>
          </w:p>
        </w:tc>
        <w:tc>
          <w:tcPr>
            <w:tcW w:w="6747" w:type="dxa"/>
          </w:tcPr>
          <w:p>
            <w:pPr>
              <w:pStyle w:val="TableParagraph"/>
              <w:spacing w:before="70"/>
              <w:ind w:left="920"/>
              <w:rPr>
                <w:sz w:val="23"/>
              </w:rPr>
            </w:pPr>
            <w:r>
              <w:rPr>
                <w:w w:val="105"/>
                <w:sz w:val="23"/>
              </w:rPr>
              <w:t>National Disability Strategy</w:t>
            </w:r>
          </w:p>
        </w:tc>
      </w:tr>
      <w:tr>
        <w:trPr>
          <w:trHeight w:val="413" w:hRule="atLeast"/>
        </w:trPr>
        <w:tc>
          <w:tcPr>
            <w:tcW w:w="2016" w:type="dxa"/>
          </w:tcPr>
          <w:p>
            <w:pPr>
              <w:pStyle w:val="TableParagraph"/>
              <w:spacing w:before="70"/>
              <w:ind w:left="51"/>
              <w:rPr>
                <w:sz w:val="23"/>
              </w:rPr>
            </w:pPr>
            <w:r>
              <w:rPr>
                <w:sz w:val="23"/>
              </w:rPr>
              <w:t>NOIA</w:t>
            </w:r>
          </w:p>
        </w:tc>
        <w:tc>
          <w:tcPr>
            <w:tcW w:w="6747" w:type="dxa"/>
          </w:tcPr>
          <w:p>
            <w:pPr>
              <w:pStyle w:val="TableParagraph"/>
              <w:spacing w:before="70"/>
              <w:ind w:left="920"/>
              <w:rPr>
                <w:sz w:val="23"/>
              </w:rPr>
            </w:pPr>
            <w:r>
              <w:rPr>
                <w:w w:val="105"/>
                <w:sz w:val="23"/>
              </w:rPr>
              <w:t>National Disability Insurance Agency</w:t>
            </w:r>
          </w:p>
        </w:tc>
      </w:tr>
      <w:tr>
        <w:trPr>
          <w:trHeight w:val="415" w:hRule="atLeast"/>
        </w:trPr>
        <w:tc>
          <w:tcPr>
            <w:tcW w:w="2016" w:type="dxa"/>
          </w:tcPr>
          <w:p>
            <w:pPr>
              <w:pStyle w:val="TableParagraph"/>
              <w:spacing w:before="70"/>
              <w:ind w:left="51"/>
              <w:rPr>
                <w:sz w:val="23"/>
              </w:rPr>
            </w:pPr>
            <w:r>
              <w:rPr>
                <w:w w:val="105"/>
                <w:sz w:val="23"/>
              </w:rPr>
              <w:t>NDIS</w:t>
            </w:r>
          </w:p>
        </w:tc>
        <w:tc>
          <w:tcPr>
            <w:tcW w:w="6747" w:type="dxa"/>
          </w:tcPr>
          <w:p>
            <w:pPr>
              <w:pStyle w:val="TableParagraph"/>
              <w:spacing w:before="70"/>
              <w:ind w:left="920"/>
              <w:rPr>
                <w:sz w:val="23"/>
              </w:rPr>
            </w:pPr>
            <w:r>
              <w:rPr>
                <w:w w:val="105"/>
                <w:sz w:val="23"/>
              </w:rPr>
              <w:t>National Disability Insurance Scheme</w:t>
            </w:r>
          </w:p>
        </w:tc>
      </w:tr>
      <w:tr>
        <w:trPr>
          <w:trHeight w:val="337" w:hRule="atLeast"/>
        </w:trPr>
        <w:tc>
          <w:tcPr>
            <w:tcW w:w="2016" w:type="dxa"/>
          </w:tcPr>
          <w:p>
            <w:pPr>
              <w:pStyle w:val="TableParagraph"/>
              <w:spacing w:line="245" w:lineRule="exact" w:before="73"/>
              <w:ind w:left="51"/>
              <w:rPr>
                <w:sz w:val="23"/>
              </w:rPr>
            </w:pPr>
            <w:r>
              <w:rPr>
                <w:w w:val="105"/>
                <w:sz w:val="23"/>
              </w:rPr>
              <w:t>NSDS</w:t>
            </w:r>
          </w:p>
        </w:tc>
        <w:tc>
          <w:tcPr>
            <w:tcW w:w="6747" w:type="dxa"/>
          </w:tcPr>
          <w:p>
            <w:pPr>
              <w:pStyle w:val="TableParagraph"/>
              <w:spacing w:line="245" w:lineRule="exact" w:before="73"/>
              <w:ind w:left="920"/>
              <w:rPr>
                <w:sz w:val="23"/>
              </w:rPr>
            </w:pPr>
            <w:r>
              <w:rPr>
                <w:w w:val="105"/>
                <w:sz w:val="23"/>
              </w:rPr>
              <w:t>National Standards for Disability Services</w:t>
            </w:r>
          </w:p>
        </w:tc>
      </w:tr>
    </w:tbl>
    <w:p>
      <w:pPr>
        <w:spacing w:after="0" w:line="245" w:lineRule="exact"/>
        <w:rPr>
          <w:sz w:val="23"/>
        </w:rPr>
        <w:sectPr>
          <w:pgSz w:w="12750" w:h="17680"/>
          <w:pgMar w:header="0" w:footer="1604" w:top="1660" w:bottom="1800" w:left="0" w:right="560"/>
        </w:sectPr>
      </w:pPr>
    </w:p>
    <w:p>
      <w:pPr>
        <w:pStyle w:val="BodyText"/>
        <w:spacing w:line="376" w:lineRule="auto" w:before="192"/>
        <w:ind w:left="1859" w:right="107" w:firstLine="4"/>
      </w:pPr>
      <w:r>
        <w:rPr>
          <w:w w:val="105"/>
        </w:rPr>
        <w:t>OPA PA5 PWDA </w:t>
      </w:r>
      <w:r>
        <w:rPr/>
        <w:t>PWdWA </w:t>
      </w:r>
      <w:r>
        <w:rPr>
          <w:w w:val="105"/>
        </w:rPr>
        <w:t>SACS SARC SAPS SAWA SECCA SAT SSCLS TUSS</w:t>
      </w:r>
    </w:p>
    <w:p>
      <w:pPr>
        <w:pStyle w:val="BodyText"/>
        <w:spacing w:line="376" w:lineRule="auto"/>
        <w:ind w:left="1862"/>
      </w:pPr>
      <w:r>
        <w:rPr/>
        <w:t>WACOSS </w:t>
      </w:r>
      <w:r>
        <w:rPr>
          <w:w w:val="105"/>
        </w:rPr>
        <w:t>WAAMH WAIS WANDIS WWDWA YDAN</w:t>
      </w:r>
    </w:p>
    <w:p>
      <w:pPr>
        <w:pStyle w:val="BodyText"/>
        <w:spacing w:before="192"/>
        <w:ind w:left="1806"/>
      </w:pPr>
      <w:r>
        <w:rPr/>
        <w:br w:type="column"/>
      </w:r>
      <w:r>
        <w:rPr>
          <w:w w:val="105"/>
        </w:rPr>
        <w:t>Office of the Public Advocate</w:t>
      </w:r>
    </w:p>
    <w:p>
      <w:pPr>
        <w:pStyle w:val="BodyText"/>
        <w:spacing w:line="374" w:lineRule="auto" w:before="148"/>
        <w:ind w:left="1790" w:right="2916"/>
      </w:pPr>
      <w:r>
        <w:rPr>
          <w:w w:val="105"/>
        </w:rPr>
        <w:t>Perth Autistic and Aspergers Association People with Disability Australia</w:t>
      </w:r>
    </w:p>
    <w:p>
      <w:pPr>
        <w:pStyle w:val="BodyText"/>
        <w:spacing w:line="376" w:lineRule="auto" w:before="2"/>
        <w:ind w:left="1788" w:right="3208" w:firstLine="2"/>
      </w:pPr>
      <w:r>
        <w:rPr>
          <w:w w:val="105"/>
        </w:rPr>
        <w:t>People With Disabilities (WA) Inc. Social and Community Services Award Sexual Assault Referral Centre</w:t>
      </w:r>
    </w:p>
    <w:p>
      <w:pPr>
        <w:pStyle w:val="BodyText"/>
        <w:spacing w:line="374" w:lineRule="auto"/>
        <w:ind w:left="1788" w:right="3208"/>
      </w:pPr>
      <w:r>
        <w:rPr>
          <w:w w:val="105"/>
        </w:rPr>
        <w:t>Self Advocacy and Peer Support WA Self Advocacy WA</w:t>
      </w:r>
    </w:p>
    <w:p>
      <w:pPr>
        <w:pStyle w:val="BodyText"/>
        <w:spacing w:line="374" w:lineRule="auto" w:before="5"/>
        <w:ind w:left="1788" w:right="1642"/>
      </w:pPr>
      <w:r>
        <w:rPr>
          <w:w w:val="105"/>
        </w:rPr>
        <w:t>Sexuality Education Counselling Consultancy Agency State Administrative Tribunal</w:t>
      </w:r>
    </w:p>
    <w:p>
      <w:pPr>
        <w:pStyle w:val="BodyText"/>
        <w:spacing w:line="374" w:lineRule="auto" w:before="1"/>
        <w:ind w:left="1788" w:right="2916" w:hanging="1"/>
      </w:pPr>
      <w:r>
        <w:rPr>
          <w:w w:val="105"/>
        </w:rPr>
        <w:t>Sussex Street Community Law Centre Taxi Users' Subsidy Scheme</w:t>
      </w:r>
    </w:p>
    <w:p>
      <w:pPr>
        <w:pStyle w:val="BodyText"/>
        <w:spacing w:before="6"/>
        <w:ind w:left="1791"/>
      </w:pPr>
      <w:r>
        <w:rPr>
          <w:w w:val="105"/>
        </w:rPr>
        <w:t>WA Council of Social Service</w:t>
      </w:r>
    </w:p>
    <w:p>
      <w:pPr>
        <w:pStyle w:val="BodyText"/>
        <w:spacing w:line="374" w:lineRule="auto" w:before="149"/>
        <w:ind w:left="1791" w:right="1958"/>
      </w:pPr>
      <w:r>
        <w:rPr>
          <w:w w:val="105"/>
        </w:rPr>
        <w:t>Western Australian Association of</w:t>
      </w:r>
      <w:r>
        <w:rPr>
          <w:spacing w:val="-53"/>
          <w:w w:val="105"/>
        </w:rPr>
        <w:t> </w:t>
      </w:r>
      <w:r>
        <w:rPr>
          <w:w w:val="105"/>
        </w:rPr>
        <w:t>Mental Health WA Individualised Services</w:t>
      </w:r>
    </w:p>
    <w:p>
      <w:pPr>
        <w:pStyle w:val="BodyText"/>
        <w:tabs>
          <w:tab w:pos="3007" w:val="left" w:leader="none"/>
          <w:tab w:pos="3603" w:val="left" w:leader="none"/>
          <w:tab w:pos="4353" w:val="left" w:leader="none"/>
          <w:tab w:pos="5261" w:val="left" w:leader="none"/>
          <w:tab w:pos="5923" w:val="left" w:leader="none"/>
          <w:tab w:pos="6543" w:val="left" w:leader="none"/>
          <w:tab w:pos="7065" w:val="left" w:leader="none"/>
        </w:tabs>
        <w:spacing w:line="379" w:lineRule="auto" w:before="1"/>
        <w:ind w:left="1791" w:right="1642" w:hanging="2"/>
      </w:pPr>
      <w:r>
        <w:rPr>
          <w:w w:val="105"/>
        </w:rPr>
        <w:t>Formerly</w:t>
        <w:tab/>
        <w:t>My</w:t>
        <w:tab/>
        <w:t>Way</w:t>
        <w:tab/>
        <w:t>NDIS,</w:t>
        <w:tab/>
        <w:t>trial</w:t>
        <w:tab/>
        <w:t>run</w:t>
        <w:tab/>
        <w:t>by</w:t>
        <w:tab/>
        <w:t>state Women With Disabilities Western</w:t>
      </w:r>
      <w:r>
        <w:rPr>
          <w:spacing w:val="18"/>
          <w:w w:val="105"/>
        </w:rPr>
        <w:t> </w:t>
      </w:r>
      <w:r>
        <w:rPr>
          <w:w w:val="105"/>
        </w:rPr>
        <w:t>Australia</w:t>
      </w:r>
    </w:p>
    <w:p>
      <w:pPr>
        <w:pStyle w:val="BodyText"/>
        <w:spacing w:line="260" w:lineRule="exact"/>
        <w:ind w:left="1793"/>
      </w:pPr>
      <w:r>
        <w:rPr/>
        <w:t>Youth Disability Advocacy Network</w:t>
      </w:r>
    </w:p>
    <w:p>
      <w:pPr>
        <w:spacing w:after="0" w:line="260" w:lineRule="exact"/>
        <w:sectPr>
          <w:pgSz w:w="12750" w:h="17680"/>
          <w:pgMar w:header="0" w:footer="1591" w:top="1660" w:bottom="1800" w:left="0" w:right="560"/>
          <w:cols w:num="2" w:equalWidth="0">
            <w:col w:w="2917" w:space="40"/>
            <w:col w:w="9233"/>
          </w:cols>
        </w:sectPr>
      </w:pPr>
    </w:p>
    <w:p>
      <w:pPr>
        <w:pStyle w:val="BodyText"/>
        <w:spacing w:before="9"/>
        <w:rPr>
          <w:sz w:val="15"/>
        </w:rPr>
      </w:pPr>
    </w:p>
    <w:p>
      <w:pPr>
        <w:pStyle w:val="BodyText"/>
        <w:ind w:left="2219"/>
        <w:rPr>
          <w:sz w:val="20"/>
        </w:rPr>
      </w:pPr>
      <w:r>
        <w:rPr>
          <w:sz w:val="20"/>
        </w:rPr>
        <w:drawing>
          <wp:inline distT="0" distB="0" distL="0" distR="0">
            <wp:extent cx="5482186" cy="1064132"/>
            <wp:effectExtent l="0" t="0" r="0" b="0"/>
            <wp:docPr id="5" name="image18.jpeg" descr=""/>
            <wp:cNvGraphicFramePr>
              <a:graphicFrameLocks noChangeAspect="1"/>
            </wp:cNvGraphicFramePr>
            <a:graphic>
              <a:graphicData uri="http://schemas.openxmlformats.org/drawingml/2006/picture">
                <pic:pic>
                  <pic:nvPicPr>
                    <pic:cNvPr id="6" name="image18.jpeg"/>
                    <pic:cNvPicPr/>
                  </pic:nvPicPr>
                  <pic:blipFill>
                    <a:blip r:embed="rId24" cstate="print"/>
                    <a:stretch>
                      <a:fillRect/>
                    </a:stretch>
                  </pic:blipFill>
                  <pic:spPr>
                    <a:xfrm>
                      <a:off x="0" y="0"/>
                      <a:ext cx="5482186" cy="1064132"/>
                    </a:xfrm>
                    <a:prstGeom prst="rect">
                      <a:avLst/>
                    </a:prstGeom>
                  </pic:spPr>
                </pic:pic>
              </a:graphicData>
            </a:graphic>
          </wp:inline>
        </w:drawing>
      </w:r>
      <w:r>
        <w:rPr>
          <w:sz w:val="20"/>
        </w:rPr>
      </w:r>
    </w:p>
    <w:p>
      <w:pPr>
        <w:pStyle w:val="BodyText"/>
        <w:spacing w:before="6"/>
        <w:rPr>
          <w:sz w:val="28"/>
        </w:rPr>
      </w:pPr>
    </w:p>
    <w:p>
      <w:pPr>
        <w:pStyle w:val="Heading1"/>
        <w:spacing w:before="92"/>
        <w:ind w:left="2224"/>
      </w:pPr>
      <w:bookmarkStart w:name="_TOC_250016" w:id="2"/>
      <w:bookmarkEnd w:id="2"/>
      <w:r>
        <w:rPr/>
        <w:t>Our Vision</w:t>
      </w:r>
    </w:p>
    <w:p>
      <w:pPr>
        <w:pStyle w:val="BodyText"/>
        <w:spacing w:before="174"/>
        <w:ind w:left="2222"/>
      </w:pPr>
      <w:r>
        <w:rPr>
          <w:color w:val="2A333B"/>
          <w:w w:val="105"/>
        </w:rPr>
        <w:t>People with disability are equal and valued citizens.</w:t>
      </w:r>
    </w:p>
    <w:p>
      <w:pPr>
        <w:pStyle w:val="BodyText"/>
        <w:spacing w:before="7"/>
        <w:rPr>
          <w:sz w:val="32"/>
        </w:rPr>
      </w:pPr>
    </w:p>
    <w:p>
      <w:pPr>
        <w:pStyle w:val="Heading1"/>
        <w:spacing w:before="0"/>
        <w:ind w:left="2224"/>
      </w:pPr>
      <w:bookmarkStart w:name="_TOC_250015" w:id="3"/>
      <w:bookmarkEnd w:id="3"/>
      <w:r>
        <w:rPr/>
        <w:t>Our Mission</w:t>
      </w:r>
    </w:p>
    <w:p>
      <w:pPr>
        <w:pStyle w:val="BodyText"/>
        <w:spacing w:before="179"/>
        <w:ind w:left="2226"/>
      </w:pPr>
      <w:r>
        <w:rPr>
          <w:color w:val="2A333B"/>
          <w:w w:val="105"/>
        </w:rPr>
        <w:t>Advocating for the rights and empowering the voices of people with disability in WA</w:t>
      </w:r>
    </w:p>
    <w:p>
      <w:pPr>
        <w:pStyle w:val="BodyText"/>
        <w:spacing w:before="8"/>
        <w:rPr>
          <w:sz w:val="32"/>
        </w:rPr>
      </w:pPr>
    </w:p>
    <w:p>
      <w:pPr>
        <w:pStyle w:val="Heading1"/>
        <w:spacing w:before="0"/>
        <w:ind w:left="2225"/>
      </w:pPr>
      <w:bookmarkStart w:name="_TOC_250014" w:id="4"/>
      <w:bookmarkEnd w:id="4"/>
      <w:r>
        <w:rPr/>
        <w:t>We Value</w:t>
      </w:r>
    </w:p>
    <w:p>
      <w:pPr>
        <w:pStyle w:val="BodyText"/>
        <w:spacing w:before="178"/>
        <w:ind w:left="2221"/>
      </w:pPr>
      <w:r>
        <w:rPr>
          <w:color w:val="2A333B"/>
          <w:w w:val="105"/>
        </w:rPr>
        <w:t>Human rights</w:t>
      </w:r>
    </w:p>
    <w:p>
      <w:pPr>
        <w:pStyle w:val="BodyText"/>
        <w:spacing w:before="10"/>
        <w:ind w:left="2220"/>
      </w:pPr>
      <w:r>
        <w:rPr>
          <w:color w:val="2A333B"/>
          <w:w w:val="105"/>
        </w:rPr>
        <w:t>The voices and unique experiences of people with disabilities</w:t>
      </w:r>
    </w:p>
    <w:p>
      <w:pPr>
        <w:pStyle w:val="BodyText"/>
        <w:spacing w:before="7"/>
        <w:rPr>
          <w:sz w:val="32"/>
        </w:rPr>
      </w:pPr>
    </w:p>
    <w:p>
      <w:pPr>
        <w:pStyle w:val="Heading1"/>
        <w:spacing w:before="0"/>
        <w:ind w:left="2222"/>
      </w:pPr>
      <w:bookmarkStart w:name="_TOC_250013" w:id="5"/>
      <w:bookmarkEnd w:id="5"/>
      <w:r>
        <w:rPr/>
        <w:t>Guiding Principles</w:t>
      </w:r>
    </w:p>
    <w:p>
      <w:pPr>
        <w:pStyle w:val="BodyText"/>
        <w:spacing w:before="179"/>
        <w:ind w:left="2223"/>
      </w:pPr>
      <w:r>
        <w:rPr>
          <w:color w:val="2A333B"/>
          <w:w w:val="110"/>
        </w:rPr>
        <w:t>Wewill:</w:t>
      </w:r>
    </w:p>
    <w:p>
      <w:pPr>
        <w:pStyle w:val="ListParagraph"/>
        <w:numPr>
          <w:ilvl w:val="0"/>
          <w:numId w:val="1"/>
        </w:numPr>
        <w:tabs>
          <w:tab w:pos="2944" w:val="left" w:leader="none"/>
          <w:tab w:pos="2945" w:val="left" w:leader="none"/>
        </w:tabs>
        <w:spacing w:line="249" w:lineRule="auto" w:before="29" w:after="0"/>
        <w:ind w:left="2941" w:right="1279" w:hanging="357"/>
        <w:jc w:val="left"/>
        <w:rPr>
          <w:color w:val="2A333B"/>
          <w:sz w:val="23"/>
        </w:rPr>
      </w:pPr>
      <w:r>
        <w:rPr>
          <w:color w:val="2A333B"/>
          <w:w w:val="105"/>
          <w:sz w:val="23"/>
        </w:rPr>
        <w:t>Be passionate, innovative and fearless in defending and promoting the rights and interests of people with</w:t>
      </w:r>
      <w:r>
        <w:rPr>
          <w:color w:val="2A333B"/>
          <w:spacing w:val="15"/>
          <w:w w:val="105"/>
          <w:sz w:val="23"/>
        </w:rPr>
        <w:t> </w:t>
      </w:r>
      <w:r>
        <w:rPr>
          <w:color w:val="2A333B"/>
          <w:w w:val="105"/>
          <w:sz w:val="23"/>
        </w:rPr>
        <w:t>disability.</w:t>
      </w:r>
    </w:p>
    <w:p>
      <w:pPr>
        <w:pStyle w:val="ListParagraph"/>
        <w:numPr>
          <w:ilvl w:val="0"/>
          <w:numId w:val="1"/>
        </w:numPr>
        <w:tabs>
          <w:tab w:pos="2944" w:val="left" w:leader="none"/>
          <w:tab w:pos="2945" w:val="left" w:leader="none"/>
        </w:tabs>
        <w:spacing w:line="240" w:lineRule="auto" w:before="17" w:after="0"/>
        <w:ind w:left="2941" w:right="0" w:hanging="357"/>
        <w:jc w:val="left"/>
        <w:rPr>
          <w:color w:val="2A333B"/>
          <w:sz w:val="23"/>
        </w:rPr>
      </w:pPr>
      <w:r>
        <w:rPr>
          <w:color w:val="2A333B"/>
          <w:w w:val="105"/>
          <w:sz w:val="23"/>
        </w:rPr>
        <w:t>Be accessible, responsive to and inclusive of our diverse</w:t>
      </w:r>
      <w:r>
        <w:rPr>
          <w:color w:val="2A333B"/>
          <w:spacing w:val="13"/>
          <w:w w:val="105"/>
          <w:sz w:val="23"/>
        </w:rPr>
        <w:t> </w:t>
      </w:r>
      <w:r>
        <w:rPr>
          <w:color w:val="2A333B"/>
          <w:w w:val="105"/>
          <w:sz w:val="23"/>
        </w:rPr>
        <w:t>community.</w:t>
      </w:r>
    </w:p>
    <w:p>
      <w:pPr>
        <w:pStyle w:val="ListParagraph"/>
        <w:numPr>
          <w:ilvl w:val="0"/>
          <w:numId w:val="1"/>
        </w:numPr>
        <w:tabs>
          <w:tab w:pos="2944" w:val="left" w:leader="none"/>
          <w:tab w:pos="2945" w:val="left" w:leader="none"/>
        </w:tabs>
        <w:spacing w:line="252" w:lineRule="auto" w:before="28" w:after="0"/>
        <w:ind w:left="2944" w:right="1296" w:hanging="360"/>
        <w:jc w:val="left"/>
        <w:rPr>
          <w:sz w:val="23"/>
        </w:rPr>
      </w:pPr>
      <w:r>
        <w:rPr>
          <w:color w:val="2A333B"/>
          <w:w w:val="105"/>
          <w:sz w:val="23"/>
        </w:rPr>
        <w:t>Be mindful, flexible, agile, responsive and innovative in a rapidly changing</w:t>
      </w:r>
      <w:r>
        <w:rPr>
          <w:w w:val="105"/>
          <w:sz w:val="23"/>
        </w:rPr>
        <w:t> sector and</w:t>
      </w:r>
      <w:r>
        <w:rPr>
          <w:spacing w:val="5"/>
          <w:w w:val="105"/>
          <w:sz w:val="23"/>
        </w:rPr>
        <w:t> </w:t>
      </w:r>
      <w:r>
        <w:rPr>
          <w:w w:val="105"/>
          <w:sz w:val="23"/>
        </w:rPr>
        <w:t>world.</w:t>
      </w:r>
    </w:p>
    <w:p>
      <w:pPr>
        <w:pStyle w:val="ListParagraph"/>
        <w:numPr>
          <w:ilvl w:val="0"/>
          <w:numId w:val="1"/>
        </w:numPr>
        <w:tabs>
          <w:tab w:pos="2946" w:val="left" w:leader="none"/>
          <w:tab w:pos="2947" w:val="left" w:leader="none"/>
        </w:tabs>
        <w:spacing w:line="249" w:lineRule="auto" w:before="17" w:after="0"/>
        <w:ind w:left="2944" w:right="1285" w:hanging="360"/>
        <w:jc w:val="left"/>
        <w:rPr>
          <w:color w:val="2A333B"/>
          <w:sz w:val="23"/>
        </w:rPr>
      </w:pPr>
      <w:r>
        <w:rPr>
          <w:color w:val="2A333B"/>
          <w:w w:val="105"/>
          <w:sz w:val="23"/>
        </w:rPr>
        <w:t>Value and facilitate the involvement of people with disability in our governance and</w:t>
      </w:r>
      <w:r>
        <w:rPr>
          <w:color w:val="2A333B"/>
          <w:spacing w:val="11"/>
          <w:w w:val="105"/>
          <w:sz w:val="23"/>
        </w:rPr>
        <w:t> </w:t>
      </w:r>
      <w:r>
        <w:rPr>
          <w:color w:val="2A333B"/>
          <w:w w:val="105"/>
          <w:sz w:val="23"/>
        </w:rPr>
        <w:t>management.</w:t>
      </w:r>
    </w:p>
    <w:p>
      <w:pPr>
        <w:pStyle w:val="ListParagraph"/>
        <w:numPr>
          <w:ilvl w:val="0"/>
          <w:numId w:val="1"/>
        </w:numPr>
        <w:tabs>
          <w:tab w:pos="2945" w:val="left" w:leader="none"/>
          <w:tab w:pos="2946" w:val="left" w:leader="none"/>
        </w:tabs>
        <w:spacing w:line="240" w:lineRule="auto" w:before="17" w:after="0"/>
        <w:ind w:left="2945" w:right="0" w:hanging="361"/>
        <w:jc w:val="left"/>
        <w:rPr>
          <w:color w:val="2A333B"/>
          <w:sz w:val="23"/>
        </w:rPr>
      </w:pPr>
      <w:r>
        <w:rPr>
          <w:color w:val="2A333B"/>
          <w:w w:val="105"/>
          <w:sz w:val="23"/>
        </w:rPr>
        <w:t>Collaborate with the disability and mental health</w:t>
      </w:r>
      <w:r>
        <w:rPr>
          <w:color w:val="2A333B"/>
          <w:spacing w:val="23"/>
          <w:w w:val="105"/>
          <w:sz w:val="23"/>
        </w:rPr>
        <w:t> </w:t>
      </w:r>
      <w:r>
        <w:rPr>
          <w:color w:val="2A333B"/>
          <w:w w:val="105"/>
          <w:sz w:val="23"/>
        </w:rPr>
        <w:t>sector.</w:t>
      </w:r>
    </w:p>
    <w:p>
      <w:pPr>
        <w:pStyle w:val="ListParagraph"/>
        <w:numPr>
          <w:ilvl w:val="0"/>
          <w:numId w:val="1"/>
        </w:numPr>
        <w:tabs>
          <w:tab w:pos="2944" w:val="left" w:leader="none"/>
          <w:tab w:pos="2945" w:val="left" w:leader="none"/>
        </w:tabs>
        <w:spacing w:line="240" w:lineRule="auto" w:before="28" w:after="0"/>
        <w:ind w:left="2944" w:right="0" w:hanging="360"/>
        <w:jc w:val="left"/>
        <w:rPr>
          <w:color w:val="2A333B"/>
          <w:sz w:val="23"/>
        </w:rPr>
      </w:pPr>
      <w:r>
        <w:rPr>
          <w:color w:val="2A333B"/>
          <w:w w:val="105"/>
          <w:sz w:val="23"/>
        </w:rPr>
        <w:t>Maintain supportive relationships with advocacy and support</w:t>
      </w:r>
      <w:r>
        <w:rPr>
          <w:color w:val="2A333B"/>
          <w:spacing w:val="16"/>
          <w:w w:val="105"/>
          <w:sz w:val="23"/>
        </w:rPr>
        <w:t> </w:t>
      </w:r>
      <w:r>
        <w:rPr>
          <w:color w:val="2A333B"/>
          <w:w w:val="105"/>
          <w:sz w:val="23"/>
        </w:rPr>
        <w:t>organisations.</w:t>
      </w:r>
    </w:p>
    <w:p>
      <w:pPr>
        <w:pStyle w:val="ListParagraph"/>
        <w:numPr>
          <w:ilvl w:val="0"/>
          <w:numId w:val="1"/>
        </w:numPr>
        <w:tabs>
          <w:tab w:pos="2944" w:val="left" w:leader="none"/>
          <w:tab w:pos="2945" w:val="left" w:leader="none"/>
        </w:tabs>
        <w:spacing w:line="240" w:lineRule="auto" w:before="29" w:after="0"/>
        <w:ind w:left="2941" w:right="0" w:hanging="357"/>
        <w:jc w:val="left"/>
        <w:rPr>
          <w:color w:val="2A333B"/>
          <w:sz w:val="23"/>
        </w:rPr>
      </w:pPr>
      <w:r>
        <w:rPr>
          <w:color w:val="2A333B"/>
          <w:w w:val="105"/>
          <w:sz w:val="23"/>
        </w:rPr>
        <w:t>Be transparent and accountable in everything we</w:t>
      </w:r>
      <w:r>
        <w:rPr>
          <w:color w:val="2A333B"/>
          <w:spacing w:val="30"/>
          <w:w w:val="105"/>
          <w:sz w:val="23"/>
        </w:rPr>
        <w:t> </w:t>
      </w:r>
      <w:r>
        <w:rPr>
          <w:color w:val="2A333B"/>
          <w:w w:val="105"/>
          <w:sz w:val="23"/>
        </w:rPr>
        <w:t>do.</w:t>
      </w:r>
    </w:p>
    <w:p>
      <w:pPr>
        <w:pStyle w:val="ListParagraph"/>
        <w:numPr>
          <w:ilvl w:val="0"/>
          <w:numId w:val="1"/>
        </w:numPr>
        <w:tabs>
          <w:tab w:pos="2947" w:val="left" w:leader="none"/>
          <w:tab w:pos="2948" w:val="left" w:leader="none"/>
        </w:tabs>
        <w:spacing w:line="240" w:lineRule="auto" w:before="28" w:after="0"/>
        <w:ind w:left="2947" w:right="0" w:hanging="363"/>
        <w:jc w:val="left"/>
        <w:rPr>
          <w:color w:val="2A333B"/>
          <w:sz w:val="23"/>
        </w:rPr>
      </w:pPr>
      <w:r>
        <w:rPr>
          <w:color w:val="2A333B"/>
          <w:w w:val="105"/>
          <w:sz w:val="23"/>
        </w:rPr>
        <w:t>Act with honesty and</w:t>
      </w:r>
      <w:r>
        <w:rPr>
          <w:color w:val="2A333B"/>
          <w:spacing w:val="13"/>
          <w:w w:val="105"/>
          <w:sz w:val="23"/>
        </w:rPr>
        <w:t> </w:t>
      </w:r>
      <w:r>
        <w:rPr>
          <w:color w:val="2A333B"/>
          <w:w w:val="105"/>
          <w:sz w:val="23"/>
        </w:rPr>
        <w:t>integrity.</w:t>
      </w:r>
    </w:p>
    <w:p>
      <w:pPr>
        <w:pStyle w:val="ListParagraph"/>
        <w:numPr>
          <w:ilvl w:val="0"/>
          <w:numId w:val="1"/>
        </w:numPr>
        <w:tabs>
          <w:tab w:pos="2944" w:val="left" w:leader="none"/>
          <w:tab w:pos="2945" w:val="left" w:leader="none"/>
        </w:tabs>
        <w:spacing w:line="240" w:lineRule="auto" w:before="24" w:after="0"/>
        <w:ind w:left="2941" w:right="0" w:hanging="357"/>
        <w:jc w:val="left"/>
        <w:rPr>
          <w:color w:val="2A333B"/>
          <w:sz w:val="23"/>
        </w:rPr>
      </w:pPr>
      <w:r>
        <w:rPr>
          <w:color w:val="2A333B"/>
          <w:w w:val="105"/>
          <w:sz w:val="23"/>
        </w:rPr>
        <w:t>Be</w:t>
      </w:r>
      <w:r>
        <w:rPr>
          <w:color w:val="2A333B"/>
          <w:spacing w:val="-21"/>
          <w:w w:val="105"/>
          <w:sz w:val="23"/>
        </w:rPr>
        <w:t> </w:t>
      </w:r>
      <w:r>
        <w:rPr>
          <w:color w:val="2A333B"/>
          <w:w w:val="105"/>
          <w:sz w:val="23"/>
        </w:rPr>
        <w:t>resourceful</w:t>
      </w:r>
      <w:r>
        <w:rPr>
          <w:color w:val="2A333B"/>
          <w:spacing w:val="-5"/>
          <w:w w:val="105"/>
          <w:sz w:val="23"/>
        </w:rPr>
        <w:t> </w:t>
      </w:r>
      <w:r>
        <w:rPr>
          <w:color w:val="2A333B"/>
          <w:w w:val="105"/>
          <w:sz w:val="23"/>
        </w:rPr>
        <w:t>and</w:t>
      </w:r>
      <w:r>
        <w:rPr>
          <w:color w:val="2A333B"/>
          <w:spacing w:val="-19"/>
          <w:w w:val="105"/>
          <w:sz w:val="23"/>
        </w:rPr>
        <w:t> </w:t>
      </w:r>
      <w:r>
        <w:rPr>
          <w:color w:val="2A333B"/>
          <w:w w:val="105"/>
          <w:sz w:val="23"/>
        </w:rPr>
        <w:t>efficient</w:t>
      </w:r>
      <w:r>
        <w:rPr>
          <w:color w:val="2A333B"/>
          <w:spacing w:val="-5"/>
          <w:w w:val="105"/>
          <w:sz w:val="23"/>
        </w:rPr>
        <w:t> </w:t>
      </w:r>
      <w:r>
        <w:rPr>
          <w:color w:val="2A333B"/>
          <w:w w:val="105"/>
          <w:sz w:val="23"/>
        </w:rPr>
        <w:t>regarding</w:t>
      </w:r>
      <w:r>
        <w:rPr>
          <w:color w:val="2A333B"/>
          <w:spacing w:val="-12"/>
          <w:w w:val="105"/>
          <w:sz w:val="23"/>
        </w:rPr>
        <w:t> </w:t>
      </w:r>
      <w:r>
        <w:rPr>
          <w:color w:val="2A333B"/>
          <w:w w:val="105"/>
          <w:sz w:val="23"/>
        </w:rPr>
        <w:t>the</w:t>
      </w:r>
      <w:r>
        <w:rPr>
          <w:color w:val="2A333B"/>
          <w:spacing w:val="-20"/>
          <w:w w:val="105"/>
          <w:sz w:val="23"/>
        </w:rPr>
        <w:t> </w:t>
      </w:r>
      <w:r>
        <w:rPr>
          <w:color w:val="2A333B"/>
          <w:w w:val="105"/>
          <w:sz w:val="23"/>
        </w:rPr>
        <w:t>resources</w:t>
      </w:r>
      <w:r>
        <w:rPr>
          <w:color w:val="2A333B"/>
          <w:spacing w:val="-8"/>
          <w:w w:val="105"/>
          <w:sz w:val="23"/>
        </w:rPr>
        <w:t> </w:t>
      </w:r>
      <w:r>
        <w:rPr>
          <w:color w:val="2A333B"/>
          <w:w w:val="105"/>
          <w:sz w:val="23"/>
        </w:rPr>
        <w:t>we</w:t>
      </w:r>
      <w:r>
        <w:rPr>
          <w:color w:val="2A333B"/>
          <w:spacing w:val="-19"/>
          <w:w w:val="105"/>
          <w:sz w:val="23"/>
        </w:rPr>
        <w:t> </w:t>
      </w:r>
      <w:r>
        <w:rPr>
          <w:color w:val="2A333B"/>
          <w:w w:val="105"/>
          <w:sz w:val="23"/>
        </w:rPr>
        <w:t>need</w:t>
      </w:r>
      <w:r>
        <w:rPr>
          <w:color w:val="2A333B"/>
          <w:spacing w:val="-18"/>
          <w:w w:val="105"/>
          <w:sz w:val="23"/>
        </w:rPr>
        <w:t> </w:t>
      </w:r>
      <w:r>
        <w:rPr>
          <w:color w:val="2A333B"/>
          <w:w w:val="105"/>
          <w:sz w:val="23"/>
        </w:rPr>
        <w:t>to</w:t>
      </w:r>
      <w:r>
        <w:rPr>
          <w:color w:val="2A333B"/>
          <w:spacing w:val="-23"/>
          <w:w w:val="105"/>
          <w:sz w:val="23"/>
        </w:rPr>
        <w:t> </w:t>
      </w:r>
      <w:r>
        <w:rPr>
          <w:color w:val="2A333B"/>
          <w:w w:val="105"/>
          <w:sz w:val="23"/>
        </w:rPr>
        <w:t>do</w:t>
      </w:r>
      <w:r>
        <w:rPr>
          <w:color w:val="2A333B"/>
          <w:spacing w:val="-21"/>
          <w:w w:val="105"/>
          <w:sz w:val="23"/>
        </w:rPr>
        <w:t> </w:t>
      </w:r>
      <w:r>
        <w:rPr>
          <w:color w:val="2A333B"/>
          <w:w w:val="105"/>
          <w:sz w:val="23"/>
        </w:rPr>
        <w:t>our</w:t>
      </w:r>
      <w:r>
        <w:rPr>
          <w:color w:val="2A333B"/>
          <w:spacing w:val="-14"/>
          <w:w w:val="105"/>
          <w:sz w:val="23"/>
        </w:rPr>
        <w:t> </w:t>
      </w:r>
      <w:r>
        <w:rPr>
          <w:color w:val="2A333B"/>
          <w:w w:val="105"/>
          <w:sz w:val="23"/>
        </w:rPr>
        <w:t>work.</w:t>
      </w:r>
    </w:p>
    <w:p>
      <w:pPr>
        <w:pStyle w:val="ListParagraph"/>
        <w:numPr>
          <w:ilvl w:val="0"/>
          <w:numId w:val="1"/>
        </w:numPr>
        <w:tabs>
          <w:tab w:pos="2943" w:val="left" w:leader="none"/>
          <w:tab w:pos="2944" w:val="left" w:leader="none"/>
        </w:tabs>
        <w:spacing w:line="249" w:lineRule="auto" w:before="29" w:after="0"/>
        <w:ind w:left="2946" w:right="1287" w:hanging="362"/>
        <w:jc w:val="left"/>
        <w:rPr>
          <w:color w:val="2A333B"/>
          <w:sz w:val="23"/>
        </w:rPr>
      </w:pPr>
      <w:r>
        <w:rPr>
          <w:color w:val="2A333B"/>
          <w:w w:val="105"/>
          <w:sz w:val="23"/>
        </w:rPr>
        <w:t>Recognise and value everyone who works with us to achieve our vision, including our committee, staff and</w:t>
      </w:r>
      <w:r>
        <w:rPr>
          <w:color w:val="2A333B"/>
          <w:spacing w:val="-32"/>
          <w:w w:val="105"/>
          <w:sz w:val="23"/>
        </w:rPr>
        <w:t> </w:t>
      </w:r>
      <w:r>
        <w:rPr>
          <w:color w:val="2A333B"/>
          <w:w w:val="105"/>
          <w:sz w:val="23"/>
        </w:rPr>
        <w:t>volunteers.</w:t>
      </w:r>
    </w:p>
    <w:p>
      <w:pPr>
        <w:pStyle w:val="BodyText"/>
        <w:rPr>
          <w:sz w:val="26"/>
        </w:rPr>
      </w:pPr>
    </w:p>
    <w:p>
      <w:pPr>
        <w:pStyle w:val="BodyText"/>
        <w:rPr>
          <w:sz w:val="26"/>
        </w:rPr>
      </w:pPr>
    </w:p>
    <w:p>
      <w:pPr>
        <w:pStyle w:val="BodyText"/>
        <w:spacing w:before="5"/>
        <w:rPr>
          <w:sz w:val="38"/>
        </w:rPr>
      </w:pPr>
    </w:p>
    <w:p>
      <w:pPr>
        <w:pStyle w:val="Heading4"/>
        <w:spacing w:line="288" w:lineRule="auto"/>
        <w:ind w:left="2223"/>
      </w:pPr>
      <w:r>
        <w:rPr>
          <w:w w:val="105"/>
        </w:rPr>
        <w:t>PWdWA is funded by the Disability Services Commission WA (DSC) and the Department of Social Services (DSS)</w:t>
      </w:r>
    </w:p>
    <w:p>
      <w:pPr>
        <w:spacing w:after="0" w:line="288" w:lineRule="auto"/>
        <w:sectPr>
          <w:pgSz w:w="12750" w:h="17680"/>
          <w:pgMar w:header="0" w:footer="1604" w:top="1660" w:bottom="1780" w:left="0" w:right="560"/>
        </w:sectPr>
      </w:pPr>
    </w:p>
    <w:p>
      <w:pPr>
        <w:pStyle w:val="BodyText"/>
        <w:spacing w:before="9"/>
        <w:rPr>
          <w:b/>
          <w:sz w:val="8"/>
        </w:rPr>
      </w:pPr>
    </w:p>
    <w:p>
      <w:pPr>
        <w:pStyle w:val="Heading1"/>
      </w:pPr>
      <w:r>
        <w:rPr/>
        <w:drawing>
          <wp:anchor distT="0" distB="0" distL="0" distR="0" allowOverlap="1" layoutInCell="1" locked="0" behindDoc="1" simplePos="0" relativeHeight="268332743">
            <wp:simplePos x="0" y="0"/>
            <wp:positionH relativeFrom="page">
              <wp:posOffset>5546801</wp:posOffset>
            </wp:positionH>
            <wp:positionV relativeFrom="paragraph">
              <wp:posOffset>50892</wp:posOffset>
            </wp:positionV>
            <wp:extent cx="1409694" cy="1470648"/>
            <wp:effectExtent l="0" t="0" r="0" b="0"/>
            <wp:wrapNone/>
            <wp:docPr id="7" name="image19.jpeg" descr=""/>
            <wp:cNvGraphicFramePr>
              <a:graphicFrameLocks noChangeAspect="1"/>
            </wp:cNvGraphicFramePr>
            <a:graphic>
              <a:graphicData uri="http://schemas.openxmlformats.org/drawingml/2006/picture">
                <pic:pic>
                  <pic:nvPicPr>
                    <pic:cNvPr id="8" name="image19.jpeg"/>
                    <pic:cNvPicPr/>
                  </pic:nvPicPr>
                  <pic:blipFill>
                    <a:blip r:embed="rId25" cstate="print"/>
                    <a:stretch>
                      <a:fillRect/>
                    </a:stretch>
                  </pic:blipFill>
                  <pic:spPr>
                    <a:xfrm>
                      <a:off x="0" y="0"/>
                      <a:ext cx="1409694" cy="1470648"/>
                    </a:xfrm>
                    <a:prstGeom prst="rect">
                      <a:avLst/>
                    </a:prstGeom>
                  </pic:spPr>
                </pic:pic>
              </a:graphicData>
            </a:graphic>
          </wp:anchor>
        </w:drawing>
      </w:r>
      <w:bookmarkStart w:name="_TOC_250012" w:id="6"/>
      <w:r>
        <w:rPr>
          <w:color w:val="010101"/>
        </w:rPr>
        <w:t>PWdWA Presidents</w:t>
      </w:r>
      <w:r>
        <w:rPr>
          <w:color w:val="010101"/>
          <w:spacing w:val="52"/>
        </w:rPr>
        <w:t> </w:t>
      </w:r>
      <w:bookmarkEnd w:id="6"/>
      <w:r>
        <w:rPr>
          <w:color w:val="010101"/>
        </w:rPr>
        <w:t>Report</w:t>
      </w:r>
    </w:p>
    <w:p>
      <w:pPr>
        <w:pStyle w:val="BodyText"/>
        <w:spacing w:line="288" w:lineRule="auto" w:before="179"/>
        <w:ind w:left="1861" w:right="3617" w:firstLine="3"/>
        <w:jc w:val="both"/>
      </w:pPr>
      <w:r>
        <w:rPr>
          <w:color w:val="010101"/>
          <w:w w:val="105"/>
        </w:rPr>
        <w:t>Since</w:t>
      </w:r>
      <w:r>
        <w:rPr>
          <w:color w:val="010101"/>
          <w:spacing w:val="-14"/>
          <w:w w:val="105"/>
        </w:rPr>
        <w:t> </w:t>
      </w:r>
      <w:r>
        <w:rPr>
          <w:color w:val="010101"/>
          <w:w w:val="105"/>
        </w:rPr>
        <w:t>my</w:t>
      </w:r>
      <w:r>
        <w:rPr>
          <w:color w:val="010101"/>
          <w:spacing w:val="-14"/>
          <w:w w:val="105"/>
        </w:rPr>
        <w:t> </w:t>
      </w:r>
      <w:r>
        <w:rPr>
          <w:color w:val="010101"/>
          <w:w w:val="105"/>
        </w:rPr>
        <w:t>last</w:t>
      </w:r>
      <w:r>
        <w:rPr>
          <w:color w:val="010101"/>
          <w:spacing w:val="-15"/>
          <w:w w:val="105"/>
        </w:rPr>
        <w:t> </w:t>
      </w:r>
      <w:r>
        <w:rPr>
          <w:color w:val="010101"/>
          <w:w w:val="105"/>
        </w:rPr>
        <w:t>report</w:t>
      </w:r>
      <w:r>
        <w:rPr>
          <w:color w:val="010101"/>
          <w:spacing w:val="-11"/>
          <w:w w:val="105"/>
        </w:rPr>
        <w:t> </w:t>
      </w:r>
      <w:r>
        <w:rPr>
          <w:color w:val="010101"/>
          <w:w w:val="105"/>
        </w:rPr>
        <w:t>the</w:t>
      </w:r>
      <w:r>
        <w:rPr>
          <w:color w:val="010101"/>
          <w:spacing w:val="-12"/>
          <w:w w:val="105"/>
        </w:rPr>
        <w:t> </w:t>
      </w:r>
      <w:r>
        <w:rPr>
          <w:color w:val="010101"/>
          <w:w w:val="105"/>
        </w:rPr>
        <w:t>work</w:t>
      </w:r>
      <w:r>
        <w:rPr>
          <w:color w:val="010101"/>
          <w:spacing w:val="-12"/>
          <w:w w:val="105"/>
        </w:rPr>
        <w:t> </w:t>
      </w:r>
      <w:r>
        <w:rPr>
          <w:color w:val="010101"/>
          <w:w w:val="105"/>
        </w:rPr>
        <w:t>of</w:t>
      </w:r>
      <w:r>
        <w:rPr>
          <w:color w:val="010101"/>
          <w:spacing w:val="-17"/>
          <w:w w:val="105"/>
        </w:rPr>
        <w:t> </w:t>
      </w:r>
      <w:r>
        <w:rPr>
          <w:color w:val="010101"/>
          <w:w w:val="105"/>
        </w:rPr>
        <w:t>People</w:t>
      </w:r>
      <w:r>
        <w:rPr>
          <w:color w:val="010101"/>
          <w:spacing w:val="-8"/>
          <w:w w:val="105"/>
        </w:rPr>
        <w:t> </w:t>
      </w:r>
      <w:r>
        <w:rPr>
          <w:color w:val="010101"/>
          <w:w w:val="105"/>
        </w:rPr>
        <w:t>with</w:t>
      </w:r>
      <w:r>
        <w:rPr>
          <w:color w:val="010101"/>
          <w:spacing w:val="-13"/>
          <w:w w:val="105"/>
        </w:rPr>
        <w:t> </w:t>
      </w:r>
      <w:r>
        <w:rPr>
          <w:color w:val="010101"/>
          <w:w w:val="105"/>
        </w:rPr>
        <w:t>disabilities</w:t>
      </w:r>
      <w:r>
        <w:rPr>
          <w:color w:val="010101"/>
          <w:spacing w:val="-3"/>
          <w:w w:val="105"/>
        </w:rPr>
        <w:t> </w:t>
      </w:r>
      <w:r>
        <w:rPr>
          <w:color w:val="010101"/>
          <w:w w:val="105"/>
        </w:rPr>
        <w:t>WA</w:t>
      </w:r>
      <w:r>
        <w:rPr>
          <w:color w:val="010101"/>
          <w:spacing w:val="-10"/>
          <w:w w:val="105"/>
        </w:rPr>
        <w:t> </w:t>
      </w:r>
      <w:r>
        <w:rPr>
          <w:color w:val="010101"/>
          <w:w w:val="105"/>
        </w:rPr>
        <w:t>has continued to provide a voice for Western Australian's with a disability. We have increased our reach throughout the state, and continue to provide a high quality</w:t>
      </w:r>
      <w:r>
        <w:rPr>
          <w:color w:val="010101"/>
          <w:spacing w:val="7"/>
          <w:w w:val="105"/>
        </w:rPr>
        <w:t> </w:t>
      </w:r>
      <w:r>
        <w:rPr>
          <w:color w:val="010101"/>
          <w:spacing w:val="-5"/>
          <w:w w:val="105"/>
        </w:rPr>
        <w:t>service</w:t>
      </w:r>
      <w:r>
        <w:rPr>
          <w:color w:val="333333"/>
          <w:spacing w:val="-5"/>
          <w:w w:val="105"/>
        </w:rPr>
        <w:t>.</w:t>
      </w:r>
    </w:p>
    <w:p>
      <w:pPr>
        <w:pStyle w:val="BodyText"/>
        <w:spacing w:before="5"/>
        <w:rPr>
          <w:sz w:val="9"/>
        </w:rPr>
      </w:pPr>
    </w:p>
    <w:p>
      <w:pPr>
        <w:pStyle w:val="BodyText"/>
        <w:tabs>
          <w:tab w:pos="2523" w:val="left" w:leader="none"/>
          <w:tab w:pos="3278" w:val="left" w:leader="none"/>
          <w:tab w:pos="4725" w:val="left" w:leader="none"/>
          <w:tab w:pos="5227" w:val="left" w:leader="none"/>
          <w:tab w:pos="5804" w:val="left" w:leader="none"/>
          <w:tab w:pos="6959" w:val="left" w:leader="none"/>
          <w:tab w:pos="8367" w:val="left" w:leader="none"/>
        </w:tabs>
        <w:spacing w:line="288" w:lineRule="auto" w:before="93"/>
        <w:ind w:left="1861" w:right="2465" w:hanging="2"/>
      </w:pPr>
      <w:r>
        <w:rPr>
          <w:color w:val="010101"/>
          <w:w w:val="105"/>
        </w:rPr>
        <w:t>The</w:t>
        <w:tab/>
        <w:t>work</w:t>
        <w:tab/>
        <w:t>undertaken</w:t>
        <w:tab/>
        <w:t>by</w:t>
        <w:tab/>
        <w:t>the</w:t>
        <w:tab/>
        <w:t>PWdWA</w:t>
        <w:tab/>
        <w:t>Committee</w:t>
        <w:tab/>
        <w:t>of Management, employees and volunteers has been extensive </w:t>
      </w:r>
      <w:r>
        <w:rPr>
          <w:i/>
          <w:color w:val="265687"/>
          <w:w w:val="105"/>
          <w:sz w:val="16"/>
        </w:rPr>
        <w:t>Greg Madson </w:t>
      </w:r>
      <w:r>
        <w:rPr>
          <w:color w:val="010101"/>
          <w:w w:val="105"/>
        </w:rPr>
        <w:t>and I will touch on some of that work in my report; with</w:t>
      </w:r>
      <w:r>
        <w:rPr>
          <w:color w:val="010101"/>
          <w:spacing w:val="57"/>
          <w:w w:val="105"/>
        </w:rPr>
        <w:t> </w:t>
      </w:r>
      <w:r>
        <w:rPr>
          <w:color w:val="010101"/>
          <w:w w:val="105"/>
        </w:rPr>
        <w:t>further</w:t>
      </w:r>
    </w:p>
    <w:p>
      <w:pPr>
        <w:pStyle w:val="BodyText"/>
        <w:spacing w:before="4"/>
        <w:ind w:left="1862"/>
      </w:pPr>
      <w:r>
        <w:rPr>
          <w:color w:val="010101"/>
          <w:w w:val="105"/>
        </w:rPr>
        <w:t>details in other parts of this annual report.</w:t>
      </w:r>
    </w:p>
    <w:p>
      <w:pPr>
        <w:pStyle w:val="BodyText"/>
        <w:spacing w:before="1"/>
        <w:rPr>
          <w:sz w:val="22"/>
        </w:rPr>
      </w:pPr>
    </w:p>
    <w:p>
      <w:pPr>
        <w:pStyle w:val="BodyText"/>
        <w:spacing w:line="288" w:lineRule="auto"/>
        <w:ind w:left="1860" w:right="1642" w:firstLine="5"/>
        <w:jc w:val="both"/>
      </w:pPr>
      <w:r>
        <w:rPr>
          <w:color w:val="010101"/>
          <w:w w:val="105"/>
        </w:rPr>
        <w:t>Although a little challenging to get three busy groups of people together to meet, our new consortium arrangement with Advocacy South West and Sussex Street Community Law Service will provide great opportunity for the governing teams of the three organisations to come together for an exchange of strategic thought. I look forward to those meetings as we move forward together through a changing disability sector.</w:t>
      </w:r>
    </w:p>
    <w:p>
      <w:pPr>
        <w:pStyle w:val="BodyText"/>
        <w:spacing w:line="288" w:lineRule="auto" w:before="201"/>
        <w:ind w:left="1859" w:right="1642" w:firstLine="4"/>
        <w:jc w:val="both"/>
      </w:pPr>
      <w:r>
        <w:rPr>
          <w:color w:val="010101"/>
          <w:w w:val="105"/>
        </w:rPr>
        <w:t>Over</w:t>
      </w:r>
      <w:r>
        <w:rPr>
          <w:color w:val="010101"/>
          <w:spacing w:val="-12"/>
          <w:w w:val="105"/>
        </w:rPr>
        <w:t> </w:t>
      </w:r>
      <w:r>
        <w:rPr>
          <w:color w:val="010101"/>
          <w:w w:val="105"/>
        </w:rPr>
        <w:t>the</w:t>
      </w:r>
      <w:r>
        <w:rPr>
          <w:color w:val="010101"/>
          <w:spacing w:val="-15"/>
          <w:w w:val="105"/>
        </w:rPr>
        <w:t> </w:t>
      </w:r>
      <w:r>
        <w:rPr>
          <w:color w:val="010101"/>
          <w:w w:val="105"/>
        </w:rPr>
        <w:t>past</w:t>
      </w:r>
      <w:r>
        <w:rPr>
          <w:color w:val="010101"/>
          <w:spacing w:val="-9"/>
          <w:w w:val="105"/>
        </w:rPr>
        <w:t> </w:t>
      </w:r>
      <w:r>
        <w:rPr>
          <w:color w:val="010101"/>
          <w:w w:val="105"/>
        </w:rPr>
        <w:t>year</w:t>
      </w:r>
      <w:r>
        <w:rPr>
          <w:color w:val="010101"/>
          <w:spacing w:val="-11"/>
          <w:w w:val="105"/>
        </w:rPr>
        <w:t> </w:t>
      </w:r>
      <w:r>
        <w:rPr>
          <w:color w:val="010101"/>
          <w:w w:val="105"/>
        </w:rPr>
        <w:t>PWdWA</w:t>
      </w:r>
      <w:r>
        <w:rPr>
          <w:color w:val="010101"/>
          <w:spacing w:val="-6"/>
          <w:w w:val="105"/>
        </w:rPr>
        <w:t> </w:t>
      </w:r>
      <w:r>
        <w:rPr>
          <w:color w:val="010101"/>
          <w:w w:val="105"/>
        </w:rPr>
        <w:t>Committee</w:t>
      </w:r>
      <w:r>
        <w:rPr>
          <w:color w:val="010101"/>
          <w:spacing w:val="-3"/>
          <w:w w:val="105"/>
        </w:rPr>
        <w:t> </w:t>
      </w:r>
      <w:r>
        <w:rPr>
          <w:color w:val="010101"/>
          <w:w w:val="105"/>
        </w:rPr>
        <w:t>of</w:t>
      </w:r>
      <w:r>
        <w:rPr>
          <w:color w:val="010101"/>
          <w:spacing w:val="-18"/>
          <w:w w:val="105"/>
        </w:rPr>
        <w:t> </w:t>
      </w:r>
      <w:r>
        <w:rPr>
          <w:color w:val="010101"/>
          <w:w w:val="105"/>
        </w:rPr>
        <w:t>Management</w:t>
      </w:r>
      <w:r>
        <w:rPr>
          <w:color w:val="010101"/>
          <w:spacing w:val="2"/>
          <w:w w:val="105"/>
        </w:rPr>
        <w:t> </w:t>
      </w:r>
      <w:r>
        <w:rPr>
          <w:color w:val="010101"/>
          <w:w w:val="105"/>
        </w:rPr>
        <w:t>members</w:t>
      </w:r>
      <w:r>
        <w:rPr>
          <w:color w:val="010101"/>
          <w:spacing w:val="-5"/>
          <w:w w:val="105"/>
        </w:rPr>
        <w:t> </w:t>
      </w:r>
      <w:r>
        <w:rPr>
          <w:color w:val="010101"/>
          <w:w w:val="105"/>
        </w:rPr>
        <w:t>have</w:t>
      </w:r>
      <w:r>
        <w:rPr>
          <w:color w:val="010101"/>
          <w:spacing w:val="-9"/>
          <w:w w:val="105"/>
        </w:rPr>
        <w:t> </w:t>
      </w:r>
      <w:r>
        <w:rPr>
          <w:color w:val="010101"/>
          <w:w w:val="105"/>
        </w:rPr>
        <w:t>continued their work on strategic goals of the organisation through systemic advocacy, providing advice to government, submission and policy development, and engagement of members and the wider disability community. That work includes the</w:t>
      </w:r>
      <w:r>
        <w:rPr>
          <w:color w:val="010101"/>
          <w:spacing w:val="-4"/>
          <w:w w:val="105"/>
        </w:rPr>
        <w:t> </w:t>
      </w:r>
      <w:r>
        <w:rPr>
          <w:color w:val="010101"/>
          <w:w w:val="105"/>
        </w:rPr>
        <w:t>following;</w:t>
      </w:r>
    </w:p>
    <w:p>
      <w:pPr>
        <w:pStyle w:val="ListParagraph"/>
        <w:numPr>
          <w:ilvl w:val="0"/>
          <w:numId w:val="2"/>
        </w:numPr>
        <w:tabs>
          <w:tab w:pos="2584" w:val="left" w:leader="none"/>
          <w:tab w:pos="2586" w:val="left" w:leader="none"/>
        </w:tabs>
        <w:spacing w:line="273" w:lineRule="auto" w:before="215" w:after="0"/>
        <w:ind w:left="2583" w:right="1642" w:hanging="360"/>
        <w:jc w:val="left"/>
        <w:rPr>
          <w:sz w:val="23"/>
        </w:rPr>
      </w:pPr>
      <w:r>
        <w:rPr>
          <w:color w:val="010101"/>
          <w:w w:val="105"/>
          <w:sz w:val="23"/>
        </w:rPr>
        <w:t>Joint governance meetings between Consumers of Mental Health WA and People with disabilities</w:t>
      </w:r>
      <w:r>
        <w:rPr>
          <w:color w:val="010101"/>
          <w:spacing w:val="25"/>
          <w:w w:val="105"/>
          <w:sz w:val="23"/>
        </w:rPr>
        <w:t> </w:t>
      </w:r>
      <w:r>
        <w:rPr>
          <w:color w:val="010101"/>
          <w:w w:val="105"/>
          <w:sz w:val="23"/>
        </w:rPr>
        <w:t>WA</w:t>
      </w:r>
    </w:p>
    <w:p>
      <w:pPr>
        <w:pStyle w:val="ListParagraph"/>
        <w:numPr>
          <w:ilvl w:val="0"/>
          <w:numId w:val="2"/>
        </w:numPr>
        <w:tabs>
          <w:tab w:pos="2582" w:val="left" w:leader="none"/>
          <w:tab w:pos="2583" w:val="left" w:leader="none"/>
        </w:tabs>
        <w:spacing w:line="240" w:lineRule="auto" w:before="12" w:after="0"/>
        <w:ind w:left="2582" w:right="0" w:hanging="359"/>
        <w:jc w:val="left"/>
        <w:rPr>
          <w:sz w:val="23"/>
        </w:rPr>
      </w:pPr>
      <w:r>
        <w:rPr>
          <w:color w:val="010101"/>
          <w:w w:val="105"/>
          <w:sz w:val="23"/>
        </w:rPr>
        <w:t>Holding a member's forum regarding changes to on-demand</w:t>
      </w:r>
      <w:r>
        <w:rPr>
          <w:color w:val="010101"/>
          <w:spacing w:val="30"/>
          <w:w w:val="105"/>
          <w:sz w:val="23"/>
        </w:rPr>
        <w:t> </w:t>
      </w:r>
      <w:r>
        <w:rPr>
          <w:color w:val="010101"/>
          <w:w w:val="105"/>
          <w:sz w:val="23"/>
        </w:rPr>
        <w:t>transport</w:t>
      </w:r>
    </w:p>
    <w:p>
      <w:pPr>
        <w:pStyle w:val="ListParagraph"/>
        <w:numPr>
          <w:ilvl w:val="0"/>
          <w:numId w:val="2"/>
        </w:numPr>
        <w:tabs>
          <w:tab w:pos="2583" w:val="left" w:leader="none"/>
          <w:tab w:pos="2584" w:val="left" w:leader="none"/>
        </w:tabs>
        <w:spacing w:line="271" w:lineRule="auto" w:before="47" w:after="0"/>
        <w:ind w:left="2583" w:right="1643" w:hanging="360"/>
        <w:jc w:val="left"/>
        <w:rPr>
          <w:sz w:val="23"/>
        </w:rPr>
      </w:pPr>
      <w:r>
        <w:rPr>
          <w:color w:val="010101"/>
          <w:w w:val="105"/>
          <w:sz w:val="23"/>
        </w:rPr>
        <w:t>Providing advice on access for people with a disability for the now operational Perth</w:t>
      </w:r>
      <w:r>
        <w:rPr>
          <w:color w:val="010101"/>
          <w:spacing w:val="21"/>
          <w:w w:val="105"/>
          <w:sz w:val="23"/>
        </w:rPr>
        <w:t> </w:t>
      </w:r>
      <w:r>
        <w:rPr>
          <w:color w:val="010101"/>
          <w:w w:val="105"/>
          <w:sz w:val="23"/>
        </w:rPr>
        <w:t>BusPort</w:t>
      </w:r>
    </w:p>
    <w:p>
      <w:pPr>
        <w:pStyle w:val="ListParagraph"/>
        <w:numPr>
          <w:ilvl w:val="0"/>
          <w:numId w:val="2"/>
        </w:numPr>
        <w:tabs>
          <w:tab w:pos="2582" w:val="left" w:leader="none"/>
          <w:tab w:pos="2583" w:val="left" w:leader="none"/>
        </w:tabs>
        <w:spacing w:line="240" w:lineRule="auto" w:before="18" w:after="0"/>
        <w:ind w:left="2582" w:right="0" w:hanging="359"/>
        <w:jc w:val="left"/>
        <w:rPr>
          <w:sz w:val="23"/>
        </w:rPr>
      </w:pPr>
      <w:r>
        <w:rPr>
          <w:color w:val="010101"/>
          <w:w w:val="105"/>
          <w:sz w:val="23"/>
        </w:rPr>
        <w:t>Representation on the Perth Stadium Access and Inclusion Working</w:t>
      </w:r>
      <w:r>
        <w:rPr>
          <w:color w:val="010101"/>
          <w:spacing w:val="10"/>
          <w:w w:val="105"/>
          <w:sz w:val="23"/>
        </w:rPr>
        <w:t> </w:t>
      </w:r>
      <w:r>
        <w:rPr>
          <w:color w:val="010101"/>
          <w:w w:val="105"/>
          <w:sz w:val="23"/>
        </w:rPr>
        <w:t>Group</w:t>
      </w:r>
    </w:p>
    <w:p>
      <w:pPr>
        <w:pStyle w:val="ListParagraph"/>
        <w:numPr>
          <w:ilvl w:val="0"/>
          <w:numId w:val="2"/>
        </w:numPr>
        <w:tabs>
          <w:tab w:pos="2582" w:val="left" w:leader="none"/>
          <w:tab w:pos="2583" w:val="left" w:leader="none"/>
        </w:tabs>
        <w:spacing w:line="273" w:lineRule="auto" w:before="48" w:after="0"/>
        <w:ind w:left="2584" w:right="1663" w:hanging="361"/>
        <w:jc w:val="left"/>
        <w:rPr>
          <w:sz w:val="23"/>
        </w:rPr>
      </w:pPr>
      <w:r>
        <w:rPr>
          <w:color w:val="010101"/>
          <w:w w:val="105"/>
          <w:sz w:val="23"/>
        </w:rPr>
        <w:t>Representing</w:t>
      </w:r>
      <w:r>
        <w:rPr>
          <w:color w:val="010101"/>
          <w:spacing w:val="-16"/>
          <w:w w:val="105"/>
          <w:sz w:val="23"/>
        </w:rPr>
        <w:t> </w:t>
      </w:r>
      <w:r>
        <w:rPr>
          <w:color w:val="010101"/>
          <w:w w:val="105"/>
          <w:sz w:val="23"/>
        </w:rPr>
        <w:t>people</w:t>
      </w:r>
      <w:r>
        <w:rPr>
          <w:color w:val="010101"/>
          <w:spacing w:val="-21"/>
          <w:w w:val="105"/>
          <w:sz w:val="23"/>
        </w:rPr>
        <w:t> </w:t>
      </w:r>
      <w:r>
        <w:rPr>
          <w:color w:val="010101"/>
          <w:w w:val="105"/>
          <w:sz w:val="23"/>
        </w:rPr>
        <w:t>with</w:t>
      </w:r>
      <w:r>
        <w:rPr>
          <w:color w:val="010101"/>
          <w:spacing w:val="-26"/>
          <w:w w:val="105"/>
          <w:sz w:val="23"/>
        </w:rPr>
        <w:t> </w:t>
      </w:r>
      <w:r>
        <w:rPr>
          <w:color w:val="010101"/>
          <w:w w:val="105"/>
          <w:sz w:val="23"/>
        </w:rPr>
        <w:t>a</w:t>
      </w:r>
      <w:r>
        <w:rPr>
          <w:color w:val="010101"/>
          <w:spacing w:val="-28"/>
          <w:w w:val="105"/>
          <w:sz w:val="23"/>
        </w:rPr>
        <w:t> </w:t>
      </w:r>
      <w:r>
        <w:rPr>
          <w:color w:val="010101"/>
          <w:w w:val="105"/>
          <w:sz w:val="23"/>
        </w:rPr>
        <w:t>disability</w:t>
      </w:r>
      <w:r>
        <w:rPr>
          <w:color w:val="010101"/>
          <w:spacing w:val="-21"/>
          <w:w w:val="105"/>
          <w:sz w:val="23"/>
        </w:rPr>
        <w:t> </w:t>
      </w:r>
      <w:r>
        <w:rPr>
          <w:color w:val="010101"/>
          <w:w w:val="105"/>
          <w:sz w:val="23"/>
        </w:rPr>
        <w:t>on</w:t>
      </w:r>
      <w:r>
        <w:rPr>
          <w:color w:val="010101"/>
          <w:spacing w:val="-27"/>
          <w:w w:val="105"/>
          <w:sz w:val="23"/>
        </w:rPr>
        <w:t> </w:t>
      </w:r>
      <w:r>
        <w:rPr>
          <w:color w:val="010101"/>
          <w:w w:val="105"/>
          <w:sz w:val="23"/>
        </w:rPr>
        <w:t>the</w:t>
      </w:r>
      <w:r>
        <w:rPr>
          <w:color w:val="010101"/>
          <w:spacing w:val="-27"/>
          <w:w w:val="105"/>
          <w:sz w:val="23"/>
        </w:rPr>
        <w:t> </w:t>
      </w:r>
      <w:r>
        <w:rPr>
          <w:color w:val="010101"/>
          <w:w w:val="105"/>
          <w:sz w:val="23"/>
        </w:rPr>
        <w:t>On-demand</w:t>
      </w:r>
      <w:r>
        <w:rPr>
          <w:color w:val="010101"/>
          <w:spacing w:val="-17"/>
          <w:w w:val="105"/>
          <w:sz w:val="23"/>
        </w:rPr>
        <w:t> </w:t>
      </w:r>
      <w:r>
        <w:rPr>
          <w:color w:val="010101"/>
          <w:w w:val="105"/>
          <w:sz w:val="23"/>
        </w:rPr>
        <w:t>Transport</w:t>
      </w:r>
      <w:r>
        <w:rPr>
          <w:color w:val="010101"/>
          <w:spacing w:val="-16"/>
          <w:w w:val="105"/>
          <w:sz w:val="23"/>
        </w:rPr>
        <w:t> </w:t>
      </w:r>
      <w:r>
        <w:rPr>
          <w:color w:val="010101"/>
          <w:w w:val="105"/>
          <w:sz w:val="23"/>
        </w:rPr>
        <w:t>Advisory Group</w:t>
      </w:r>
    </w:p>
    <w:p>
      <w:pPr>
        <w:pStyle w:val="ListParagraph"/>
        <w:numPr>
          <w:ilvl w:val="0"/>
          <w:numId w:val="2"/>
        </w:numPr>
        <w:tabs>
          <w:tab w:pos="2582" w:val="left" w:leader="none"/>
          <w:tab w:pos="2583" w:val="left" w:leader="none"/>
        </w:tabs>
        <w:spacing w:line="240" w:lineRule="auto" w:before="12" w:after="0"/>
        <w:ind w:left="2582" w:right="0" w:hanging="359"/>
        <w:jc w:val="left"/>
        <w:rPr>
          <w:sz w:val="23"/>
        </w:rPr>
      </w:pPr>
      <w:r>
        <w:rPr>
          <w:color w:val="010101"/>
          <w:w w:val="105"/>
          <w:sz w:val="23"/>
        </w:rPr>
        <w:t>Representation on the Perth Airport Access and Inclusion Working</w:t>
      </w:r>
      <w:r>
        <w:rPr>
          <w:color w:val="010101"/>
          <w:spacing w:val="16"/>
          <w:w w:val="105"/>
          <w:sz w:val="23"/>
        </w:rPr>
        <w:t> </w:t>
      </w:r>
      <w:r>
        <w:rPr>
          <w:color w:val="010101"/>
          <w:w w:val="105"/>
          <w:sz w:val="23"/>
        </w:rPr>
        <w:t>Group</w:t>
      </w:r>
    </w:p>
    <w:p>
      <w:pPr>
        <w:pStyle w:val="ListParagraph"/>
        <w:numPr>
          <w:ilvl w:val="0"/>
          <w:numId w:val="2"/>
        </w:numPr>
        <w:tabs>
          <w:tab w:pos="2582" w:val="left" w:leader="none"/>
          <w:tab w:pos="2583" w:val="left" w:leader="none"/>
        </w:tabs>
        <w:spacing w:line="271" w:lineRule="auto" w:before="47" w:after="0"/>
        <w:ind w:left="2583" w:right="1653" w:hanging="360"/>
        <w:jc w:val="left"/>
        <w:rPr>
          <w:sz w:val="23"/>
        </w:rPr>
      </w:pPr>
      <w:r>
        <w:rPr>
          <w:color w:val="010101"/>
          <w:w w:val="105"/>
          <w:sz w:val="23"/>
        </w:rPr>
        <w:t>Representation</w:t>
      </w:r>
      <w:r>
        <w:rPr>
          <w:color w:val="010101"/>
          <w:spacing w:val="-31"/>
          <w:w w:val="105"/>
          <w:sz w:val="23"/>
        </w:rPr>
        <w:t> </w:t>
      </w:r>
      <w:r>
        <w:rPr>
          <w:color w:val="010101"/>
          <w:w w:val="105"/>
          <w:sz w:val="23"/>
        </w:rPr>
        <w:t>on</w:t>
      </w:r>
      <w:r>
        <w:rPr>
          <w:color w:val="010101"/>
          <w:spacing w:val="-20"/>
          <w:w w:val="105"/>
          <w:sz w:val="23"/>
        </w:rPr>
        <w:t> </w:t>
      </w:r>
      <w:r>
        <w:rPr>
          <w:color w:val="010101"/>
          <w:w w:val="105"/>
          <w:sz w:val="23"/>
        </w:rPr>
        <w:t>the</w:t>
      </w:r>
      <w:r>
        <w:rPr>
          <w:color w:val="010101"/>
          <w:spacing w:val="-22"/>
          <w:w w:val="105"/>
          <w:sz w:val="23"/>
        </w:rPr>
        <w:t> </w:t>
      </w:r>
      <w:r>
        <w:rPr>
          <w:color w:val="010101"/>
          <w:w w:val="105"/>
          <w:sz w:val="23"/>
        </w:rPr>
        <w:t>Main</w:t>
      </w:r>
      <w:r>
        <w:rPr>
          <w:color w:val="010101"/>
          <w:spacing w:val="-21"/>
          <w:w w:val="105"/>
          <w:sz w:val="23"/>
        </w:rPr>
        <w:t> </w:t>
      </w:r>
      <w:r>
        <w:rPr>
          <w:color w:val="010101"/>
          <w:w w:val="105"/>
          <w:sz w:val="23"/>
        </w:rPr>
        <w:t>Roads</w:t>
      </w:r>
      <w:r>
        <w:rPr>
          <w:color w:val="010101"/>
          <w:spacing w:val="-17"/>
          <w:w w:val="105"/>
          <w:sz w:val="23"/>
        </w:rPr>
        <w:t> </w:t>
      </w:r>
      <w:r>
        <w:rPr>
          <w:color w:val="010101"/>
          <w:w w:val="105"/>
          <w:sz w:val="23"/>
        </w:rPr>
        <w:t>Cycling</w:t>
      </w:r>
      <w:r>
        <w:rPr>
          <w:color w:val="010101"/>
          <w:spacing w:val="-17"/>
          <w:w w:val="105"/>
          <w:sz w:val="23"/>
        </w:rPr>
        <w:t> </w:t>
      </w:r>
      <w:r>
        <w:rPr>
          <w:color w:val="010101"/>
          <w:w w:val="105"/>
          <w:sz w:val="23"/>
        </w:rPr>
        <w:t>and</w:t>
      </w:r>
      <w:r>
        <w:rPr>
          <w:color w:val="010101"/>
          <w:spacing w:val="-20"/>
          <w:w w:val="105"/>
          <w:sz w:val="23"/>
        </w:rPr>
        <w:t> </w:t>
      </w:r>
      <w:r>
        <w:rPr>
          <w:color w:val="010101"/>
          <w:w w:val="105"/>
          <w:sz w:val="23"/>
        </w:rPr>
        <w:t>Pedestrian</w:t>
      </w:r>
      <w:r>
        <w:rPr>
          <w:color w:val="010101"/>
          <w:spacing w:val="-12"/>
          <w:w w:val="105"/>
          <w:sz w:val="23"/>
        </w:rPr>
        <w:t> </w:t>
      </w:r>
      <w:r>
        <w:rPr>
          <w:color w:val="010101"/>
          <w:w w:val="105"/>
          <w:sz w:val="23"/>
        </w:rPr>
        <w:t>Advisory</w:t>
      </w:r>
      <w:r>
        <w:rPr>
          <w:color w:val="010101"/>
          <w:spacing w:val="-15"/>
          <w:w w:val="105"/>
          <w:sz w:val="23"/>
        </w:rPr>
        <w:t> </w:t>
      </w:r>
      <w:r>
        <w:rPr>
          <w:color w:val="010101"/>
          <w:w w:val="105"/>
          <w:sz w:val="23"/>
        </w:rPr>
        <w:t>Group, and Main Roads WA Disability Advisory</w:t>
      </w:r>
      <w:r>
        <w:rPr>
          <w:color w:val="010101"/>
          <w:spacing w:val="40"/>
          <w:w w:val="105"/>
          <w:sz w:val="23"/>
        </w:rPr>
        <w:t> </w:t>
      </w:r>
      <w:r>
        <w:rPr>
          <w:color w:val="010101"/>
          <w:w w:val="105"/>
          <w:sz w:val="23"/>
        </w:rPr>
        <w:t>Group</w:t>
      </w:r>
    </w:p>
    <w:p>
      <w:pPr>
        <w:pStyle w:val="ListParagraph"/>
        <w:numPr>
          <w:ilvl w:val="0"/>
          <w:numId w:val="2"/>
        </w:numPr>
        <w:tabs>
          <w:tab w:pos="2582" w:val="left" w:leader="none"/>
          <w:tab w:pos="2583" w:val="left" w:leader="none"/>
        </w:tabs>
        <w:spacing w:line="271" w:lineRule="auto" w:before="18" w:after="0"/>
        <w:ind w:left="2582" w:right="1664" w:hanging="359"/>
        <w:jc w:val="left"/>
        <w:rPr>
          <w:sz w:val="23"/>
        </w:rPr>
      </w:pPr>
      <w:r>
        <w:rPr>
          <w:color w:val="010101"/>
          <w:w w:val="105"/>
          <w:sz w:val="23"/>
        </w:rPr>
        <w:t>Representation on the RACWA and Road Safety Commission, vulnerable Road Users Advisory</w:t>
      </w:r>
      <w:r>
        <w:rPr>
          <w:color w:val="010101"/>
          <w:spacing w:val="28"/>
          <w:w w:val="105"/>
          <w:sz w:val="23"/>
        </w:rPr>
        <w:t> </w:t>
      </w:r>
      <w:r>
        <w:rPr>
          <w:color w:val="010101"/>
          <w:w w:val="105"/>
          <w:sz w:val="23"/>
        </w:rPr>
        <w:t>Group</w:t>
      </w:r>
    </w:p>
    <w:p>
      <w:pPr>
        <w:pStyle w:val="ListParagraph"/>
        <w:numPr>
          <w:ilvl w:val="0"/>
          <w:numId w:val="2"/>
        </w:numPr>
        <w:tabs>
          <w:tab w:pos="2582" w:val="left" w:leader="none"/>
          <w:tab w:pos="2583" w:val="left" w:leader="none"/>
        </w:tabs>
        <w:spacing w:line="271" w:lineRule="auto" w:before="12" w:after="0"/>
        <w:ind w:left="2583" w:right="1647" w:hanging="360"/>
        <w:jc w:val="left"/>
        <w:rPr>
          <w:sz w:val="23"/>
        </w:rPr>
      </w:pPr>
      <w:r>
        <w:rPr>
          <w:color w:val="010101"/>
          <w:w w:val="105"/>
          <w:sz w:val="23"/>
        </w:rPr>
        <w:t>Regular attendance at Disability Sport and Recreation Forums - run by Department of Sport and</w:t>
      </w:r>
      <w:r>
        <w:rPr>
          <w:color w:val="010101"/>
          <w:spacing w:val="6"/>
          <w:w w:val="105"/>
          <w:sz w:val="23"/>
        </w:rPr>
        <w:t> </w:t>
      </w:r>
      <w:r>
        <w:rPr>
          <w:color w:val="010101"/>
          <w:w w:val="105"/>
          <w:sz w:val="23"/>
        </w:rPr>
        <w:t>Recreation</w:t>
      </w:r>
    </w:p>
    <w:p>
      <w:pPr>
        <w:pStyle w:val="ListParagraph"/>
        <w:numPr>
          <w:ilvl w:val="0"/>
          <w:numId w:val="2"/>
        </w:numPr>
        <w:tabs>
          <w:tab w:pos="2582" w:val="left" w:leader="none"/>
          <w:tab w:pos="2583" w:val="left" w:leader="none"/>
        </w:tabs>
        <w:spacing w:line="240" w:lineRule="auto" w:before="13" w:after="0"/>
        <w:ind w:left="2582" w:right="0" w:hanging="359"/>
        <w:jc w:val="left"/>
        <w:rPr>
          <w:sz w:val="23"/>
        </w:rPr>
      </w:pPr>
      <w:r>
        <w:rPr>
          <w:color w:val="010101"/>
          <w:w w:val="105"/>
          <w:sz w:val="23"/>
        </w:rPr>
        <w:t>Regular attendance at Disability Services Commission Board Chairs</w:t>
      </w:r>
      <w:r>
        <w:rPr>
          <w:color w:val="010101"/>
          <w:spacing w:val="-48"/>
          <w:w w:val="105"/>
          <w:sz w:val="23"/>
        </w:rPr>
        <w:t> </w:t>
      </w:r>
      <w:r>
        <w:rPr>
          <w:color w:val="010101"/>
          <w:w w:val="105"/>
          <w:sz w:val="23"/>
        </w:rPr>
        <w:t>forums</w:t>
      </w:r>
    </w:p>
    <w:p>
      <w:pPr>
        <w:pStyle w:val="ListParagraph"/>
        <w:numPr>
          <w:ilvl w:val="0"/>
          <w:numId w:val="2"/>
        </w:numPr>
        <w:tabs>
          <w:tab w:pos="2586" w:val="left" w:leader="none"/>
          <w:tab w:pos="2587" w:val="left" w:leader="none"/>
        </w:tabs>
        <w:spacing w:line="240" w:lineRule="auto" w:before="53" w:after="0"/>
        <w:ind w:left="2586" w:right="0" w:hanging="363"/>
        <w:jc w:val="left"/>
        <w:rPr>
          <w:sz w:val="23"/>
        </w:rPr>
      </w:pPr>
      <w:r>
        <w:rPr>
          <w:color w:val="010101"/>
          <w:w w:val="105"/>
          <w:sz w:val="23"/>
        </w:rPr>
        <w:t>Attendance at the ASID Research</w:t>
      </w:r>
      <w:r>
        <w:rPr>
          <w:color w:val="010101"/>
          <w:spacing w:val="-21"/>
          <w:w w:val="105"/>
          <w:sz w:val="23"/>
        </w:rPr>
        <w:t> </w:t>
      </w:r>
      <w:r>
        <w:rPr>
          <w:color w:val="010101"/>
          <w:w w:val="105"/>
          <w:sz w:val="23"/>
        </w:rPr>
        <w:t>Forum</w:t>
      </w:r>
    </w:p>
    <w:p>
      <w:pPr>
        <w:pStyle w:val="ListParagraph"/>
        <w:numPr>
          <w:ilvl w:val="0"/>
          <w:numId w:val="2"/>
        </w:numPr>
        <w:tabs>
          <w:tab w:pos="2583" w:val="left" w:leader="none"/>
          <w:tab w:pos="2584" w:val="left" w:leader="none"/>
        </w:tabs>
        <w:spacing w:line="240" w:lineRule="auto" w:before="47" w:after="0"/>
        <w:ind w:left="2583" w:right="0" w:hanging="360"/>
        <w:jc w:val="left"/>
        <w:rPr>
          <w:sz w:val="23"/>
        </w:rPr>
      </w:pPr>
      <w:r>
        <w:rPr>
          <w:color w:val="010101"/>
          <w:w w:val="105"/>
          <w:sz w:val="23"/>
        </w:rPr>
        <w:t>Media representations on issues for people with a</w:t>
      </w:r>
      <w:r>
        <w:rPr>
          <w:color w:val="010101"/>
          <w:spacing w:val="10"/>
          <w:w w:val="105"/>
          <w:sz w:val="23"/>
        </w:rPr>
        <w:t> </w:t>
      </w:r>
      <w:r>
        <w:rPr>
          <w:color w:val="010101"/>
          <w:w w:val="105"/>
          <w:sz w:val="23"/>
        </w:rPr>
        <w:t>disability.</w:t>
      </w:r>
    </w:p>
    <w:p>
      <w:pPr>
        <w:pStyle w:val="BodyText"/>
        <w:spacing w:line="288" w:lineRule="auto" w:before="197"/>
        <w:ind w:left="1864" w:right="1655" w:hanging="2"/>
        <w:jc w:val="both"/>
      </w:pPr>
      <w:r>
        <w:rPr>
          <w:color w:val="010101"/>
          <w:w w:val="105"/>
        </w:rPr>
        <w:t>It</w:t>
      </w:r>
      <w:r>
        <w:rPr>
          <w:color w:val="010101"/>
          <w:spacing w:val="-30"/>
          <w:w w:val="105"/>
        </w:rPr>
        <w:t> </w:t>
      </w:r>
      <w:r>
        <w:rPr>
          <w:color w:val="010101"/>
          <w:w w:val="105"/>
        </w:rPr>
        <w:t>has</w:t>
      </w:r>
      <w:r>
        <w:rPr>
          <w:color w:val="010101"/>
          <w:spacing w:val="-27"/>
          <w:w w:val="105"/>
        </w:rPr>
        <w:t> </w:t>
      </w:r>
      <w:r>
        <w:rPr>
          <w:color w:val="010101"/>
          <w:w w:val="105"/>
        </w:rPr>
        <w:t>been</w:t>
      </w:r>
      <w:r>
        <w:rPr>
          <w:color w:val="010101"/>
          <w:spacing w:val="-22"/>
          <w:w w:val="105"/>
        </w:rPr>
        <w:t> </w:t>
      </w:r>
      <w:r>
        <w:rPr>
          <w:color w:val="010101"/>
          <w:w w:val="105"/>
        </w:rPr>
        <w:t>my</w:t>
      </w:r>
      <w:r>
        <w:rPr>
          <w:color w:val="010101"/>
          <w:spacing w:val="-20"/>
          <w:w w:val="105"/>
        </w:rPr>
        <w:t> </w:t>
      </w:r>
      <w:r>
        <w:rPr>
          <w:color w:val="010101"/>
          <w:w w:val="105"/>
        </w:rPr>
        <w:t>privilege</w:t>
      </w:r>
      <w:r>
        <w:rPr>
          <w:color w:val="010101"/>
          <w:spacing w:val="-10"/>
          <w:w w:val="105"/>
        </w:rPr>
        <w:t> </w:t>
      </w:r>
      <w:r>
        <w:rPr>
          <w:color w:val="010101"/>
          <w:w w:val="105"/>
        </w:rPr>
        <w:t>to</w:t>
      </w:r>
      <w:r>
        <w:rPr>
          <w:color w:val="010101"/>
          <w:spacing w:val="-23"/>
          <w:w w:val="105"/>
        </w:rPr>
        <w:t> </w:t>
      </w:r>
      <w:r>
        <w:rPr>
          <w:color w:val="010101"/>
          <w:w w:val="105"/>
        </w:rPr>
        <w:t>work</w:t>
      </w:r>
      <w:r>
        <w:rPr>
          <w:color w:val="010101"/>
          <w:spacing w:val="-16"/>
          <w:w w:val="105"/>
        </w:rPr>
        <w:t> </w:t>
      </w:r>
      <w:r>
        <w:rPr>
          <w:color w:val="010101"/>
          <w:w w:val="105"/>
        </w:rPr>
        <w:t>with</w:t>
      </w:r>
      <w:r>
        <w:rPr>
          <w:color w:val="010101"/>
          <w:spacing w:val="-24"/>
          <w:w w:val="105"/>
        </w:rPr>
        <w:t> </w:t>
      </w:r>
      <w:r>
        <w:rPr>
          <w:color w:val="010101"/>
          <w:w w:val="105"/>
        </w:rPr>
        <w:t>a</w:t>
      </w:r>
      <w:r>
        <w:rPr>
          <w:color w:val="010101"/>
          <w:spacing w:val="-24"/>
          <w:w w:val="105"/>
        </w:rPr>
        <w:t> </w:t>
      </w:r>
      <w:r>
        <w:rPr>
          <w:color w:val="010101"/>
          <w:w w:val="105"/>
        </w:rPr>
        <w:t>team</w:t>
      </w:r>
      <w:r>
        <w:rPr>
          <w:color w:val="010101"/>
          <w:spacing w:val="-16"/>
          <w:w w:val="105"/>
        </w:rPr>
        <w:t> </w:t>
      </w:r>
      <w:r>
        <w:rPr>
          <w:color w:val="010101"/>
          <w:w w:val="105"/>
        </w:rPr>
        <w:t>of</w:t>
      </w:r>
      <w:r>
        <w:rPr>
          <w:color w:val="010101"/>
          <w:spacing w:val="-23"/>
          <w:w w:val="105"/>
        </w:rPr>
        <w:t> </w:t>
      </w:r>
      <w:r>
        <w:rPr>
          <w:color w:val="010101"/>
          <w:w w:val="105"/>
        </w:rPr>
        <w:t>such</w:t>
      </w:r>
      <w:r>
        <w:rPr>
          <w:color w:val="010101"/>
          <w:spacing w:val="-21"/>
          <w:w w:val="105"/>
        </w:rPr>
        <w:t> </w:t>
      </w:r>
      <w:r>
        <w:rPr>
          <w:color w:val="010101"/>
          <w:w w:val="105"/>
        </w:rPr>
        <w:t>calibre</w:t>
      </w:r>
      <w:r>
        <w:rPr>
          <w:color w:val="010101"/>
          <w:spacing w:val="-19"/>
          <w:w w:val="105"/>
        </w:rPr>
        <w:t> </w:t>
      </w:r>
      <w:r>
        <w:rPr>
          <w:color w:val="010101"/>
          <w:w w:val="105"/>
        </w:rPr>
        <w:t>as</w:t>
      </w:r>
      <w:r>
        <w:rPr>
          <w:color w:val="010101"/>
          <w:spacing w:val="-23"/>
          <w:w w:val="105"/>
        </w:rPr>
        <w:t> </w:t>
      </w:r>
      <w:r>
        <w:rPr>
          <w:color w:val="010101"/>
          <w:w w:val="105"/>
        </w:rPr>
        <w:t>makes</w:t>
      </w:r>
      <w:r>
        <w:rPr>
          <w:color w:val="010101"/>
          <w:spacing w:val="-17"/>
          <w:w w:val="105"/>
        </w:rPr>
        <w:t> </w:t>
      </w:r>
      <w:r>
        <w:rPr>
          <w:color w:val="010101"/>
          <w:w w:val="105"/>
        </w:rPr>
        <w:t>up</w:t>
      </w:r>
      <w:r>
        <w:rPr>
          <w:color w:val="010101"/>
          <w:spacing w:val="-27"/>
          <w:w w:val="105"/>
        </w:rPr>
        <w:t> </w:t>
      </w:r>
      <w:r>
        <w:rPr>
          <w:color w:val="010101"/>
          <w:w w:val="105"/>
        </w:rPr>
        <w:t>the</w:t>
      </w:r>
      <w:r>
        <w:rPr>
          <w:color w:val="010101"/>
          <w:spacing w:val="-25"/>
          <w:w w:val="105"/>
        </w:rPr>
        <w:t> </w:t>
      </w:r>
      <w:r>
        <w:rPr>
          <w:color w:val="010101"/>
          <w:w w:val="105"/>
        </w:rPr>
        <w:t>People with disabilities WA Committee of</w:t>
      </w:r>
      <w:r>
        <w:rPr>
          <w:color w:val="010101"/>
          <w:spacing w:val="28"/>
          <w:w w:val="105"/>
        </w:rPr>
        <w:t> </w:t>
      </w:r>
      <w:r>
        <w:rPr>
          <w:color w:val="010101"/>
          <w:w w:val="105"/>
        </w:rPr>
        <w:t>Management.</w:t>
      </w:r>
    </w:p>
    <w:p>
      <w:pPr>
        <w:spacing w:after="0" w:line="288" w:lineRule="auto"/>
        <w:jc w:val="both"/>
        <w:sectPr>
          <w:pgSz w:w="12750" w:h="17680"/>
          <w:pgMar w:header="0" w:footer="1591" w:top="1660" w:bottom="1800" w:left="0" w:right="560"/>
        </w:sectPr>
      </w:pPr>
    </w:p>
    <w:p>
      <w:pPr>
        <w:pStyle w:val="BodyText"/>
        <w:spacing w:line="288" w:lineRule="auto" w:before="192"/>
        <w:ind w:left="2220" w:right="1278" w:firstLine="4"/>
        <w:jc w:val="both"/>
      </w:pPr>
      <w:r>
        <w:rPr>
          <w:color w:val="010101"/>
          <w:w w:val="105"/>
        </w:rPr>
        <w:t>Over the past year the Committee of Management has focused on growth of its governance skills, reviewing governance policies, and focusing on the strategic plan goals. We are fortunate to have such a breadth of knowledge, youth and experience to call upon.</w:t>
      </w:r>
    </w:p>
    <w:p>
      <w:pPr>
        <w:pStyle w:val="BodyText"/>
        <w:spacing w:line="288" w:lineRule="auto" w:before="200"/>
        <w:ind w:left="2222" w:right="1282" w:firstLine="1"/>
        <w:jc w:val="both"/>
      </w:pPr>
      <w:r>
        <w:rPr>
          <w:color w:val="010101"/>
          <w:w w:val="105"/>
        </w:rPr>
        <w:t>I would like to thank, Monica McGhie, Mallika Macleod, Kelly-Anne Blanch, Ingrid Moore, Lisa Burnett, Ryan Gay, Jordon Steele-John, Prue Hawkins and Ian Mansfield,</w:t>
      </w:r>
      <w:r>
        <w:rPr>
          <w:color w:val="010101"/>
          <w:spacing w:val="-15"/>
          <w:w w:val="105"/>
        </w:rPr>
        <w:t> </w:t>
      </w:r>
      <w:r>
        <w:rPr>
          <w:color w:val="010101"/>
          <w:w w:val="105"/>
        </w:rPr>
        <w:t>who</w:t>
      </w:r>
      <w:r>
        <w:rPr>
          <w:color w:val="010101"/>
          <w:spacing w:val="-26"/>
          <w:w w:val="105"/>
        </w:rPr>
        <w:t> </w:t>
      </w:r>
      <w:r>
        <w:rPr>
          <w:color w:val="010101"/>
          <w:w w:val="105"/>
        </w:rPr>
        <w:t>have</w:t>
      </w:r>
      <w:r>
        <w:rPr>
          <w:color w:val="010101"/>
          <w:spacing w:val="-21"/>
          <w:w w:val="105"/>
        </w:rPr>
        <w:t> </w:t>
      </w:r>
      <w:r>
        <w:rPr>
          <w:color w:val="010101"/>
          <w:w w:val="105"/>
        </w:rPr>
        <w:t>willingly</w:t>
      </w:r>
      <w:r>
        <w:rPr>
          <w:color w:val="010101"/>
          <w:spacing w:val="-23"/>
          <w:w w:val="105"/>
        </w:rPr>
        <w:t> </w:t>
      </w:r>
      <w:r>
        <w:rPr>
          <w:color w:val="010101"/>
          <w:w w:val="105"/>
        </w:rPr>
        <w:t>given</w:t>
      </w:r>
      <w:r>
        <w:rPr>
          <w:color w:val="010101"/>
          <w:spacing w:val="-26"/>
          <w:w w:val="105"/>
        </w:rPr>
        <w:t> </w:t>
      </w:r>
      <w:r>
        <w:rPr>
          <w:color w:val="010101"/>
          <w:w w:val="105"/>
        </w:rPr>
        <w:t>their</w:t>
      </w:r>
      <w:r>
        <w:rPr>
          <w:color w:val="010101"/>
          <w:spacing w:val="-20"/>
          <w:w w:val="105"/>
        </w:rPr>
        <w:t> </w:t>
      </w:r>
      <w:r>
        <w:rPr>
          <w:color w:val="010101"/>
          <w:w w:val="105"/>
        </w:rPr>
        <w:t>time,</w:t>
      </w:r>
      <w:r>
        <w:rPr>
          <w:color w:val="010101"/>
          <w:spacing w:val="-20"/>
          <w:w w:val="105"/>
        </w:rPr>
        <w:t> </w:t>
      </w:r>
      <w:r>
        <w:rPr>
          <w:color w:val="010101"/>
          <w:w w:val="105"/>
        </w:rPr>
        <w:t>commitment</w:t>
      </w:r>
      <w:r>
        <w:rPr>
          <w:color w:val="010101"/>
          <w:spacing w:val="-8"/>
          <w:w w:val="105"/>
        </w:rPr>
        <w:t> </w:t>
      </w:r>
      <w:r>
        <w:rPr>
          <w:color w:val="010101"/>
          <w:w w:val="105"/>
        </w:rPr>
        <w:t>and</w:t>
      </w:r>
      <w:r>
        <w:rPr>
          <w:color w:val="010101"/>
          <w:spacing w:val="-25"/>
          <w:w w:val="105"/>
        </w:rPr>
        <w:t> </w:t>
      </w:r>
      <w:r>
        <w:rPr>
          <w:color w:val="010101"/>
          <w:w w:val="105"/>
        </w:rPr>
        <w:t>advice</w:t>
      </w:r>
      <w:r>
        <w:rPr>
          <w:color w:val="010101"/>
          <w:spacing w:val="-27"/>
          <w:w w:val="105"/>
        </w:rPr>
        <w:t> </w:t>
      </w:r>
      <w:r>
        <w:rPr>
          <w:color w:val="010101"/>
          <w:w w:val="105"/>
        </w:rPr>
        <w:t>in</w:t>
      </w:r>
      <w:r>
        <w:rPr>
          <w:color w:val="010101"/>
          <w:spacing w:val="-31"/>
          <w:w w:val="105"/>
        </w:rPr>
        <w:t> </w:t>
      </w:r>
      <w:r>
        <w:rPr>
          <w:color w:val="010101"/>
          <w:w w:val="105"/>
        </w:rPr>
        <w:t>governing the</w:t>
      </w:r>
      <w:r>
        <w:rPr>
          <w:color w:val="010101"/>
          <w:spacing w:val="-6"/>
          <w:w w:val="105"/>
        </w:rPr>
        <w:t> </w:t>
      </w:r>
      <w:r>
        <w:rPr>
          <w:color w:val="010101"/>
          <w:spacing w:val="-7"/>
          <w:w w:val="105"/>
        </w:rPr>
        <w:t>organisation</w:t>
      </w:r>
      <w:r>
        <w:rPr>
          <w:color w:val="595959"/>
          <w:spacing w:val="-7"/>
          <w:w w:val="105"/>
        </w:rPr>
        <w:t>.</w:t>
      </w:r>
    </w:p>
    <w:p>
      <w:pPr>
        <w:pStyle w:val="BodyText"/>
        <w:spacing w:line="288" w:lineRule="auto" w:before="201"/>
        <w:ind w:left="2220" w:right="1285" w:firstLine="3"/>
        <w:jc w:val="both"/>
      </w:pPr>
      <w:r>
        <w:rPr>
          <w:color w:val="010101"/>
          <w:w w:val="105"/>
        </w:rPr>
        <w:t>I</w:t>
      </w:r>
      <w:r>
        <w:rPr>
          <w:color w:val="010101"/>
          <w:spacing w:val="-12"/>
          <w:w w:val="105"/>
        </w:rPr>
        <w:t> </w:t>
      </w:r>
      <w:r>
        <w:rPr>
          <w:color w:val="010101"/>
          <w:w w:val="105"/>
        </w:rPr>
        <w:t>would</w:t>
      </w:r>
      <w:r>
        <w:rPr>
          <w:color w:val="010101"/>
          <w:spacing w:val="-5"/>
          <w:w w:val="105"/>
        </w:rPr>
        <w:t> </w:t>
      </w:r>
      <w:r>
        <w:rPr>
          <w:color w:val="010101"/>
          <w:w w:val="105"/>
        </w:rPr>
        <w:t>like</w:t>
      </w:r>
      <w:r>
        <w:rPr>
          <w:color w:val="010101"/>
          <w:spacing w:val="-14"/>
          <w:w w:val="105"/>
        </w:rPr>
        <w:t> </w:t>
      </w:r>
      <w:r>
        <w:rPr>
          <w:color w:val="010101"/>
          <w:w w:val="105"/>
        </w:rPr>
        <w:t>to</w:t>
      </w:r>
      <w:r>
        <w:rPr>
          <w:color w:val="010101"/>
          <w:spacing w:val="-13"/>
          <w:w w:val="105"/>
        </w:rPr>
        <w:t> </w:t>
      </w:r>
      <w:r>
        <w:rPr>
          <w:color w:val="010101"/>
          <w:w w:val="105"/>
        </w:rPr>
        <w:t>also</w:t>
      </w:r>
      <w:r>
        <w:rPr>
          <w:color w:val="010101"/>
          <w:spacing w:val="-12"/>
          <w:w w:val="105"/>
        </w:rPr>
        <w:t> </w:t>
      </w:r>
      <w:r>
        <w:rPr>
          <w:color w:val="010101"/>
          <w:w w:val="105"/>
        </w:rPr>
        <w:t>thank</w:t>
      </w:r>
      <w:r>
        <w:rPr>
          <w:color w:val="010101"/>
          <w:spacing w:val="-5"/>
          <w:w w:val="105"/>
        </w:rPr>
        <w:t> </w:t>
      </w:r>
      <w:r>
        <w:rPr>
          <w:color w:val="010101"/>
          <w:w w:val="105"/>
        </w:rPr>
        <w:t>those</w:t>
      </w:r>
      <w:r>
        <w:rPr>
          <w:color w:val="010101"/>
          <w:spacing w:val="-12"/>
          <w:w w:val="105"/>
        </w:rPr>
        <w:t> </w:t>
      </w:r>
      <w:r>
        <w:rPr>
          <w:color w:val="010101"/>
          <w:w w:val="105"/>
        </w:rPr>
        <w:t>organisations we</w:t>
      </w:r>
      <w:r>
        <w:rPr>
          <w:color w:val="010101"/>
          <w:spacing w:val="-15"/>
          <w:w w:val="105"/>
        </w:rPr>
        <w:t> </w:t>
      </w:r>
      <w:r>
        <w:rPr>
          <w:color w:val="010101"/>
          <w:w w:val="105"/>
        </w:rPr>
        <w:t>have</w:t>
      </w:r>
      <w:r>
        <w:rPr>
          <w:color w:val="010101"/>
          <w:spacing w:val="-10"/>
          <w:w w:val="105"/>
        </w:rPr>
        <w:t> </w:t>
      </w:r>
      <w:r>
        <w:rPr>
          <w:color w:val="010101"/>
          <w:w w:val="105"/>
        </w:rPr>
        <w:t>worked</w:t>
      </w:r>
      <w:r>
        <w:rPr>
          <w:color w:val="010101"/>
          <w:spacing w:val="-6"/>
          <w:w w:val="105"/>
        </w:rPr>
        <w:t> </w:t>
      </w:r>
      <w:r>
        <w:rPr>
          <w:color w:val="010101"/>
          <w:w w:val="105"/>
        </w:rPr>
        <w:t>with</w:t>
      </w:r>
      <w:r>
        <w:rPr>
          <w:color w:val="010101"/>
          <w:spacing w:val="-11"/>
          <w:w w:val="105"/>
        </w:rPr>
        <w:t> </w:t>
      </w:r>
      <w:r>
        <w:rPr>
          <w:color w:val="010101"/>
          <w:w w:val="105"/>
        </w:rPr>
        <w:t>throughout</w:t>
      </w:r>
      <w:r>
        <w:rPr>
          <w:color w:val="010101"/>
          <w:spacing w:val="6"/>
          <w:w w:val="105"/>
        </w:rPr>
        <w:t> </w:t>
      </w:r>
      <w:r>
        <w:rPr>
          <w:color w:val="010101"/>
          <w:w w:val="105"/>
        </w:rPr>
        <w:t>the year. Organisations such as Developmental Disability WA, Consumers of Mental Health</w:t>
      </w:r>
      <w:r>
        <w:rPr>
          <w:color w:val="010101"/>
          <w:spacing w:val="-19"/>
          <w:w w:val="105"/>
        </w:rPr>
        <w:t> </w:t>
      </w:r>
      <w:r>
        <w:rPr>
          <w:color w:val="010101"/>
          <w:w w:val="105"/>
        </w:rPr>
        <w:t>WA,</w:t>
      </w:r>
      <w:r>
        <w:rPr>
          <w:color w:val="010101"/>
          <w:spacing w:val="-25"/>
          <w:w w:val="105"/>
        </w:rPr>
        <w:t> </w:t>
      </w:r>
      <w:r>
        <w:rPr>
          <w:color w:val="010101"/>
          <w:w w:val="105"/>
        </w:rPr>
        <w:t>Carers</w:t>
      </w:r>
      <w:r>
        <w:rPr>
          <w:color w:val="010101"/>
          <w:spacing w:val="-23"/>
          <w:w w:val="105"/>
        </w:rPr>
        <w:t> </w:t>
      </w:r>
      <w:r>
        <w:rPr>
          <w:color w:val="010101"/>
          <w:w w:val="105"/>
        </w:rPr>
        <w:t>WA</w:t>
      </w:r>
      <w:r>
        <w:rPr>
          <w:color w:val="010101"/>
          <w:spacing w:val="-27"/>
          <w:w w:val="105"/>
        </w:rPr>
        <w:t> </w:t>
      </w:r>
      <w:r>
        <w:rPr>
          <w:color w:val="010101"/>
          <w:w w:val="105"/>
        </w:rPr>
        <w:t>and</w:t>
      </w:r>
      <w:r>
        <w:rPr>
          <w:color w:val="010101"/>
          <w:spacing w:val="-30"/>
          <w:w w:val="105"/>
        </w:rPr>
        <w:t> </w:t>
      </w:r>
      <w:r>
        <w:rPr>
          <w:color w:val="010101"/>
          <w:w w:val="105"/>
        </w:rPr>
        <w:t>Health</w:t>
      </w:r>
      <w:r>
        <w:rPr>
          <w:color w:val="010101"/>
          <w:spacing w:val="-22"/>
          <w:w w:val="105"/>
        </w:rPr>
        <w:t> </w:t>
      </w:r>
      <w:r>
        <w:rPr>
          <w:color w:val="010101"/>
          <w:w w:val="105"/>
        </w:rPr>
        <w:t>Consumers</w:t>
      </w:r>
      <w:r>
        <w:rPr>
          <w:color w:val="010101"/>
          <w:spacing w:val="-16"/>
          <w:w w:val="105"/>
        </w:rPr>
        <w:t> </w:t>
      </w:r>
      <w:r>
        <w:rPr>
          <w:color w:val="010101"/>
          <w:w w:val="105"/>
        </w:rPr>
        <w:t>Council</w:t>
      </w:r>
      <w:r>
        <w:rPr>
          <w:color w:val="010101"/>
          <w:spacing w:val="-21"/>
          <w:w w:val="105"/>
        </w:rPr>
        <w:t> </w:t>
      </w:r>
      <w:r>
        <w:rPr>
          <w:color w:val="010101"/>
          <w:w w:val="105"/>
        </w:rPr>
        <w:t>WA</w:t>
      </w:r>
      <w:r>
        <w:rPr>
          <w:color w:val="010101"/>
          <w:spacing w:val="-23"/>
          <w:w w:val="105"/>
        </w:rPr>
        <w:t> </w:t>
      </w:r>
      <w:r>
        <w:rPr>
          <w:color w:val="010101"/>
          <w:w w:val="105"/>
        </w:rPr>
        <w:t>have</w:t>
      </w:r>
      <w:r>
        <w:rPr>
          <w:color w:val="010101"/>
          <w:spacing w:val="-22"/>
          <w:w w:val="105"/>
        </w:rPr>
        <w:t> </w:t>
      </w:r>
      <w:r>
        <w:rPr>
          <w:color w:val="010101"/>
          <w:w w:val="105"/>
        </w:rPr>
        <w:t>worked</w:t>
      </w:r>
      <w:r>
        <w:rPr>
          <w:color w:val="010101"/>
          <w:spacing w:val="-24"/>
          <w:w w:val="105"/>
        </w:rPr>
        <w:t> </w:t>
      </w:r>
      <w:r>
        <w:rPr>
          <w:color w:val="010101"/>
          <w:w w:val="105"/>
        </w:rPr>
        <w:t>alongside PWdWA</w:t>
      </w:r>
      <w:r>
        <w:rPr>
          <w:color w:val="010101"/>
          <w:spacing w:val="-15"/>
          <w:w w:val="105"/>
        </w:rPr>
        <w:t> </w:t>
      </w:r>
      <w:r>
        <w:rPr>
          <w:color w:val="010101"/>
          <w:w w:val="105"/>
        </w:rPr>
        <w:t>to</w:t>
      </w:r>
      <w:r>
        <w:rPr>
          <w:color w:val="010101"/>
          <w:spacing w:val="-27"/>
          <w:w w:val="105"/>
        </w:rPr>
        <w:t> </w:t>
      </w:r>
      <w:r>
        <w:rPr>
          <w:color w:val="010101"/>
          <w:w w:val="105"/>
        </w:rPr>
        <w:t>develop</w:t>
      </w:r>
      <w:r>
        <w:rPr>
          <w:color w:val="010101"/>
          <w:spacing w:val="-20"/>
          <w:w w:val="105"/>
        </w:rPr>
        <w:t> </w:t>
      </w:r>
      <w:r>
        <w:rPr>
          <w:color w:val="010101"/>
          <w:w w:val="105"/>
        </w:rPr>
        <w:t>submissions</w:t>
      </w:r>
      <w:r>
        <w:rPr>
          <w:color w:val="010101"/>
          <w:spacing w:val="-13"/>
          <w:w w:val="105"/>
        </w:rPr>
        <w:t> </w:t>
      </w:r>
      <w:r>
        <w:rPr>
          <w:color w:val="010101"/>
          <w:w w:val="105"/>
        </w:rPr>
        <w:t>and</w:t>
      </w:r>
      <w:r>
        <w:rPr>
          <w:color w:val="010101"/>
          <w:spacing w:val="-24"/>
          <w:w w:val="105"/>
        </w:rPr>
        <w:t> </w:t>
      </w:r>
      <w:r>
        <w:rPr>
          <w:color w:val="010101"/>
          <w:w w:val="105"/>
        </w:rPr>
        <w:t>advice</w:t>
      </w:r>
      <w:r>
        <w:rPr>
          <w:color w:val="010101"/>
          <w:spacing w:val="-20"/>
          <w:w w:val="105"/>
        </w:rPr>
        <w:t> </w:t>
      </w:r>
      <w:r>
        <w:rPr>
          <w:color w:val="010101"/>
          <w:w w:val="105"/>
        </w:rPr>
        <w:t>to</w:t>
      </w:r>
      <w:r>
        <w:rPr>
          <w:color w:val="010101"/>
          <w:spacing w:val="-27"/>
          <w:w w:val="105"/>
        </w:rPr>
        <w:t> </w:t>
      </w:r>
      <w:r>
        <w:rPr>
          <w:color w:val="010101"/>
          <w:w w:val="105"/>
        </w:rPr>
        <w:t>government</w:t>
      </w:r>
      <w:r>
        <w:rPr>
          <w:color w:val="010101"/>
          <w:spacing w:val="-14"/>
          <w:w w:val="105"/>
        </w:rPr>
        <w:t> </w:t>
      </w:r>
      <w:r>
        <w:rPr>
          <w:color w:val="010101"/>
          <w:w w:val="105"/>
        </w:rPr>
        <w:t>regarding</w:t>
      </w:r>
      <w:r>
        <w:rPr>
          <w:color w:val="010101"/>
          <w:spacing w:val="-15"/>
          <w:w w:val="105"/>
        </w:rPr>
        <w:t> </w:t>
      </w:r>
      <w:r>
        <w:rPr>
          <w:color w:val="010101"/>
          <w:w w:val="105"/>
        </w:rPr>
        <w:t>issues</w:t>
      </w:r>
      <w:r>
        <w:rPr>
          <w:color w:val="010101"/>
          <w:spacing w:val="-21"/>
          <w:w w:val="105"/>
        </w:rPr>
        <w:t> </w:t>
      </w:r>
      <w:r>
        <w:rPr>
          <w:color w:val="010101"/>
          <w:w w:val="105"/>
        </w:rPr>
        <w:t>faced by people with</w:t>
      </w:r>
      <w:r>
        <w:rPr>
          <w:color w:val="010101"/>
          <w:spacing w:val="10"/>
          <w:w w:val="105"/>
        </w:rPr>
        <w:t> </w:t>
      </w:r>
      <w:r>
        <w:rPr>
          <w:color w:val="010101"/>
          <w:w w:val="105"/>
        </w:rPr>
        <w:t>disability.</w:t>
      </w:r>
    </w:p>
    <w:p>
      <w:pPr>
        <w:pStyle w:val="BodyText"/>
        <w:spacing w:line="288" w:lineRule="auto" w:before="201"/>
        <w:ind w:left="2220" w:right="1279"/>
        <w:jc w:val="both"/>
      </w:pPr>
      <w:r>
        <w:rPr>
          <w:color w:val="010101"/>
          <w:w w:val="105"/>
        </w:rPr>
        <w:t>Throughout the year Samantha and I continued our strong working relationship; Sam's extensive experience in the disability sector and strong management skills have provided the organisation with a solid foundation. Samantha's management of</w:t>
      </w:r>
      <w:r>
        <w:rPr>
          <w:color w:val="010101"/>
          <w:spacing w:val="-19"/>
          <w:w w:val="105"/>
        </w:rPr>
        <w:t> </w:t>
      </w:r>
      <w:r>
        <w:rPr>
          <w:color w:val="010101"/>
          <w:w w:val="105"/>
        </w:rPr>
        <w:t>the</w:t>
      </w:r>
      <w:r>
        <w:rPr>
          <w:color w:val="010101"/>
          <w:spacing w:val="-19"/>
          <w:w w:val="105"/>
        </w:rPr>
        <w:t> </w:t>
      </w:r>
      <w:r>
        <w:rPr>
          <w:color w:val="010101"/>
          <w:w w:val="105"/>
        </w:rPr>
        <w:t>organisation</w:t>
      </w:r>
      <w:r>
        <w:rPr>
          <w:color w:val="010101"/>
          <w:spacing w:val="-7"/>
          <w:w w:val="105"/>
        </w:rPr>
        <w:t> </w:t>
      </w:r>
      <w:r>
        <w:rPr>
          <w:color w:val="010101"/>
          <w:w w:val="105"/>
        </w:rPr>
        <w:t>is</w:t>
      </w:r>
      <w:r>
        <w:rPr>
          <w:color w:val="010101"/>
          <w:spacing w:val="-19"/>
          <w:w w:val="105"/>
        </w:rPr>
        <w:t> </w:t>
      </w:r>
      <w:r>
        <w:rPr>
          <w:color w:val="010101"/>
          <w:w w:val="105"/>
        </w:rPr>
        <w:t>reflected</w:t>
      </w:r>
      <w:r>
        <w:rPr>
          <w:color w:val="010101"/>
          <w:spacing w:val="-7"/>
          <w:w w:val="105"/>
        </w:rPr>
        <w:t> </w:t>
      </w:r>
      <w:r>
        <w:rPr>
          <w:color w:val="010101"/>
          <w:w w:val="105"/>
        </w:rPr>
        <w:t>in</w:t>
      </w:r>
      <w:r>
        <w:rPr>
          <w:color w:val="010101"/>
          <w:spacing w:val="-19"/>
          <w:w w:val="105"/>
        </w:rPr>
        <w:t> </w:t>
      </w:r>
      <w:r>
        <w:rPr>
          <w:color w:val="010101"/>
          <w:w w:val="105"/>
        </w:rPr>
        <w:t>the</w:t>
      </w:r>
      <w:r>
        <w:rPr>
          <w:color w:val="010101"/>
          <w:spacing w:val="-15"/>
          <w:w w:val="105"/>
        </w:rPr>
        <w:t> </w:t>
      </w:r>
      <w:r>
        <w:rPr>
          <w:color w:val="010101"/>
          <w:w w:val="105"/>
        </w:rPr>
        <w:t>report</w:t>
      </w:r>
      <w:r>
        <w:rPr>
          <w:color w:val="010101"/>
          <w:spacing w:val="-8"/>
          <w:w w:val="105"/>
        </w:rPr>
        <w:t> </w:t>
      </w:r>
      <w:r>
        <w:rPr>
          <w:color w:val="010101"/>
          <w:w w:val="105"/>
        </w:rPr>
        <w:t>we</w:t>
      </w:r>
      <w:r>
        <w:rPr>
          <w:color w:val="010101"/>
          <w:spacing w:val="-16"/>
          <w:w w:val="105"/>
        </w:rPr>
        <w:t> </w:t>
      </w:r>
      <w:r>
        <w:rPr>
          <w:color w:val="010101"/>
          <w:w w:val="105"/>
        </w:rPr>
        <w:t>received</w:t>
      </w:r>
      <w:r>
        <w:rPr>
          <w:color w:val="010101"/>
          <w:spacing w:val="-12"/>
          <w:w w:val="105"/>
        </w:rPr>
        <w:t> </w:t>
      </w:r>
      <w:r>
        <w:rPr>
          <w:color w:val="010101"/>
          <w:w w:val="105"/>
        </w:rPr>
        <w:t>from</w:t>
      </w:r>
      <w:r>
        <w:rPr>
          <w:color w:val="010101"/>
          <w:spacing w:val="-17"/>
          <w:w w:val="105"/>
        </w:rPr>
        <w:t> </w:t>
      </w:r>
      <w:r>
        <w:rPr>
          <w:color w:val="010101"/>
          <w:w w:val="105"/>
        </w:rPr>
        <w:t>a</w:t>
      </w:r>
      <w:r>
        <w:rPr>
          <w:color w:val="010101"/>
          <w:spacing w:val="-18"/>
          <w:w w:val="105"/>
        </w:rPr>
        <w:t> </w:t>
      </w:r>
      <w:r>
        <w:rPr>
          <w:color w:val="010101"/>
          <w:w w:val="105"/>
        </w:rPr>
        <w:t>National</w:t>
      </w:r>
      <w:r>
        <w:rPr>
          <w:color w:val="010101"/>
          <w:spacing w:val="-10"/>
          <w:w w:val="105"/>
        </w:rPr>
        <w:t> </w:t>
      </w:r>
      <w:r>
        <w:rPr>
          <w:color w:val="010101"/>
          <w:w w:val="105"/>
        </w:rPr>
        <w:t>Standards for</w:t>
      </w:r>
      <w:r>
        <w:rPr>
          <w:color w:val="010101"/>
          <w:spacing w:val="-28"/>
          <w:w w:val="105"/>
        </w:rPr>
        <w:t> </w:t>
      </w:r>
      <w:r>
        <w:rPr>
          <w:color w:val="010101"/>
          <w:w w:val="105"/>
        </w:rPr>
        <w:t>Disability</w:t>
      </w:r>
      <w:r>
        <w:rPr>
          <w:color w:val="010101"/>
          <w:spacing w:val="-21"/>
          <w:w w:val="105"/>
        </w:rPr>
        <w:t> </w:t>
      </w:r>
      <w:r>
        <w:rPr>
          <w:color w:val="010101"/>
          <w:w w:val="105"/>
        </w:rPr>
        <w:t>Services</w:t>
      </w:r>
      <w:r>
        <w:rPr>
          <w:color w:val="010101"/>
          <w:spacing w:val="-20"/>
          <w:w w:val="105"/>
        </w:rPr>
        <w:t> </w:t>
      </w:r>
      <w:r>
        <w:rPr>
          <w:color w:val="010101"/>
          <w:w w:val="105"/>
        </w:rPr>
        <w:t>quality</w:t>
      </w:r>
      <w:r>
        <w:rPr>
          <w:color w:val="010101"/>
          <w:spacing w:val="-24"/>
          <w:w w:val="105"/>
        </w:rPr>
        <w:t> </w:t>
      </w:r>
      <w:r>
        <w:rPr>
          <w:color w:val="010101"/>
          <w:w w:val="105"/>
        </w:rPr>
        <w:t>assurance</w:t>
      </w:r>
      <w:r>
        <w:rPr>
          <w:color w:val="010101"/>
          <w:spacing w:val="-13"/>
          <w:w w:val="105"/>
        </w:rPr>
        <w:t> </w:t>
      </w:r>
      <w:r>
        <w:rPr>
          <w:color w:val="010101"/>
          <w:w w:val="105"/>
        </w:rPr>
        <w:t>assessment</w:t>
      </w:r>
      <w:r>
        <w:rPr>
          <w:color w:val="010101"/>
          <w:spacing w:val="-20"/>
          <w:w w:val="105"/>
        </w:rPr>
        <w:t> </w:t>
      </w:r>
      <w:r>
        <w:rPr>
          <w:color w:val="010101"/>
          <w:w w:val="105"/>
        </w:rPr>
        <w:t>this</w:t>
      </w:r>
      <w:r>
        <w:rPr>
          <w:color w:val="010101"/>
          <w:spacing w:val="-27"/>
          <w:w w:val="105"/>
        </w:rPr>
        <w:t> </w:t>
      </w:r>
      <w:r>
        <w:rPr>
          <w:color w:val="010101"/>
          <w:w w:val="105"/>
        </w:rPr>
        <w:t>year.</w:t>
      </w:r>
      <w:r>
        <w:rPr>
          <w:color w:val="010101"/>
          <w:spacing w:val="-26"/>
          <w:w w:val="105"/>
        </w:rPr>
        <w:t> </w:t>
      </w:r>
      <w:r>
        <w:rPr>
          <w:color w:val="010101"/>
          <w:w w:val="105"/>
        </w:rPr>
        <w:t>The</w:t>
      </w:r>
      <w:r>
        <w:rPr>
          <w:color w:val="010101"/>
          <w:spacing w:val="-33"/>
          <w:w w:val="105"/>
        </w:rPr>
        <w:t> </w:t>
      </w:r>
      <w:r>
        <w:rPr>
          <w:color w:val="010101"/>
          <w:w w:val="105"/>
        </w:rPr>
        <w:t>final</w:t>
      </w:r>
      <w:r>
        <w:rPr>
          <w:color w:val="010101"/>
          <w:spacing w:val="-29"/>
          <w:w w:val="105"/>
        </w:rPr>
        <w:t> </w:t>
      </w:r>
      <w:r>
        <w:rPr>
          <w:color w:val="010101"/>
          <w:w w:val="105"/>
        </w:rPr>
        <w:t>report</w:t>
      </w:r>
      <w:r>
        <w:rPr>
          <w:color w:val="010101"/>
          <w:spacing w:val="-24"/>
          <w:w w:val="105"/>
        </w:rPr>
        <w:t> </w:t>
      </w:r>
      <w:r>
        <w:rPr>
          <w:color w:val="010101"/>
          <w:w w:val="105"/>
        </w:rPr>
        <w:t>from that assessment congratulated PWdWA on the work it is undertaking, and the processes used to undertake that</w:t>
      </w:r>
      <w:r>
        <w:rPr>
          <w:color w:val="010101"/>
          <w:spacing w:val="27"/>
          <w:w w:val="105"/>
        </w:rPr>
        <w:t> </w:t>
      </w:r>
      <w:r>
        <w:rPr>
          <w:color w:val="010101"/>
          <w:w w:val="105"/>
        </w:rPr>
        <w:t>work.</w:t>
      </w:r>
    </w:p>
    <w:p>
      <w:pPr>
        <w:pStyle w:val="BodyText"/>
        <w:spacing w:line="288" w:lineRule="auto" w:before="205"/>
        <w:ind w:left="2222" w:right="1293" w:firstLine="1"/>
        <w:jc w:val="both"/>
      </w:pPr>
      <w:r>
        <w:rPr>
          <w:color w:val="010101"/>
          <w:w w:val="105"/>
        </w:rPr>
        <w:t>I would like to formally thank Samantha Jenkinson for her leadership and support throughout the year</w:t>
      </w:r>
      <w:r>
        <w:rPr>
          <w:color w:val="363636"/>
          <w:w w:val="105"/>
        </w:rPr>
        <w:t>.</w:t>
      </w:r>
    </w:p>
    <w:p>
      <w:pPr>
        <w:pStyle w:val="BodyText"/>
        <w:spacing w:line="288" w:lineRule="auto" w:before="201"/>
        <w:ind w:left="2220" w:right="1272" w:firstLine="4"/>
        <w:jc w:val="both"/>
      </w:pPr>
      <w:r>
        <w:rPr>
          <w:color w:val="010101"/>
          <w:w w:val="105"/>
        </w:rPr>
        <w:t>Our PWdWA employees strive to ensure our members and Western Australians with a disability have access to good reliable advocacy advice, a listening ear, or support if needed. I would like to thank our terrific advocates, administration people, and volunteers for their dedication to the organisation.</w:t>
      </w:r>
    </w:p>
    <w:p>
      <w:pPr>
        <w:pStyle w:val="Heading5"/>
        <w:spacing w:before="201"/>
        <w:ind w:left="2221"/>
        <w:rPr>
          <w:i/>
        </w:rPr>
      </w:pPr>
      <w:r>
        <w:rPr>
          <w:i/>
          <w:color w:val="010101"/>
          <w:w w:val="105"/>
        </w:rPr>
        <w:t>Funding</w:t>
      </w:r>
    </w:p>
    <w:p>
      <w:pPr>
        <w:pStyle w:val="BodyText"/>
        <w:spacing w:before="1"/>
        <w:rPr>
          <w:b/>
          <w:i/>
          <w:sz w:val="22"/>
        </w:rPr>
      </w:pPr>
    </w:p>
    <w:p>
      <w:pPr>
        <w:pStyle w:val="BodyText"/>
        <w:spacing w:line="288" w:lineRule="auto"/>
        <w:ind w:left="2220" w:right="1286" w:firstLine="2"/>
        <w:jc w:val="both"/>
      </w:pPr>
      <w:r>
        <w:rPr>
          <w:color w:val="010101"/>
          <w:w w:val="105"/>
        </w:rPr>
        <w:t>Without</w:t>
      </w:r>
      <w:r>
        <w:rPr>
          <w:color w:val="010101"/>
          <w:spacing w:val="-14"/>
          <w:w w:val="105"/>
        </w:rPr>
        <w:t> </w:t>
      </w:r>
      <w:r>
        <w:rPr>
          <w:color w:val="010101"/>
          <w:w w:val="105"/>
        </w:rPr>
        <w:t>the</w:t>
      </w:r>
      <w:r>
        <w:rPr>
          <w:color w:val="010101"/>
          <w:spacing w:val="-26"/>
          <w:w w:val="105"/>
        </w:rPr>
        <w:t> </w:t>
      </w:r>
      <w:r>
        <w:rPr>
          <w:color w:val="010101"/>
          <w:w w:val="105"/>
        </w:rPr>
        <w:t>funding</w:t>
      </w:r>
      <w:r>
        <w:rPr>
          <w:color w:val="010101"/>
          <w:spacing w:val="-22"/>
          <w:w w:val="105"/>
        </w:rPr>
        <w:t> </w:t>
      </w:r>
      <w:r>
        <w:rPr>
          <w:color w:val="010101"/>
          <w:w w:val="105"/>
        </w:rPr>
        <w:t>support</w:t>
      </w:r>
      <w:r>
        <w:rPr>
          <w:color w:val="010101"/>
          <w:spacing w:val="-14"/>
          <w:w w:val="105"/>
        </w:rPr>
        <w:t> </w:t>
      </w:r>
      <w:r>
        <w:rPr>
          <w:color w:val="010101"/>
          <w:w w:val="105"/>
        </w:rPr>
        <w:t>we</w:t>
      </w:r>
      <w:r>
        <w:rPr>
          <w:color w:val="010101"/>
          <w:spacing w:val="-25"/>
          <w:w w:val="105"/>
        </w:rPr>
        <w:t> </w:t>
      </w:r>
      <w:r>
        <w:rPr>
          <w:color w:val="010101"/>
          <w:w w:val="105"/>
        </w:rPr>
        <w:t>receive</w:t>
      </w:r>
      <w:r>
        <w:rPr>
          <w:color w:val="010101"/>
          <w:spacing w:val="-15"/>
          <w:w w:val="105"/>
        </w:rPr>
        <w:t> </w:t>
      </w:r>
      <w:r>
        <w:rPr>
          <w:color w:val="010101"/>
          <w:w w:val="105"/>
        </w:rPr>
        <w:t>PWdWA</w:t>
      </w:r>
      <w:r>
        <w:rPr>
          <w:color w:val="010101"/>
          <w:spacing w:val="-15"/>
          <w:w w:val="105"/>
        </w:rPr>
        <w:t> </w:t>
      </w:r>
      <w:r>
        <w:rPr>
          <w:color w:val="010101"/>
          <w:w w:val="105"/>
        </w:rPr>
        <w:t>would</w:t>
      </w:r>
      <w:r>
        <w:rPr>
          <w:color w:val="010101"/>
          <w:spacing w:val="-22"/>
          <w:w w:val="105"/>
        </w:rPr>
        <w:t> </w:t>
      </w:r>
      <w:r>
        <w:rPr>
          <w:color w:val="010101"/>
          <w:w w:val="105"/>
        </w:rPr>
        <w:t>be</w:t>
      </w:r>
      <w:r>
        <w:rPr>
          <w:color w:val="010101"/>
          <w:spacing w:val="-27"/>
          <w:w w:val="105"/>
        </w:rPr>
        <w:t> </w:t>
      </w:r>
      <w:r>
        <w:rPr>
          <w:color w:val="010101"/>
          <w:w w:val="105"/>
        </w:rPr>
        <w:t>restricted</w:t>
      </w:r>
      <w:r>
        <w:rPr>
          <w:color w:val="010101"/>
          <w:spacing w:val="-19"/>
          <w:w w:val="105"/>
        </w:rPr>
        <w:t> </w:t>
      </w:r>
      <w:r>
        <w:rPr>
          <w:color w:val="010101"/>
          <w:w w:val="105"/>
        </w:rPr>
        <w:t>in</w:t>
      </w:r>
      <w:r>
        <w:rPr>
          <w:color w:val="010101"/>
          <w:spacing w:val="-29"/>
          <w:w w:val="105"/>
        </w:rPr>
        <w:t> </w:t>
      </w:r>
      <w:r>
        <w:rPr>
          <w:color w:val="010101"/>
          <w:w w:val="105"/>
        </w:rPr>
        <w:t>what</w:t>
      </w:r>
      <w:r>
        <w:rPr>
          <w:color w:val="010101"/>
          <w:spacing w:val="-19"/>
          <w:w w:val="105"/>
        </w:rPr>
        <w:t> </w:t>
      </w:r>
      <w:r>
        <w:rPr>
          <w:color w:val="010101"/>
          <w:w w:val="105"/>
        </w:rPr>
        <w:t>it</w:t>
      </w:r>
      <w:r>
        <w:rPr>
          <w:color w:val="010101"/>
          <w:spacing w:val="-29"/>
          <w:w w:val="105"/>
        </w:rPr>
        <w:t> </w:t>
      </w:r>
      <w:r>
        <w:rPr>
          <w:color w:val="010101"/>
          <w:w w:val="105"/>
        </w:rPr>
        <w:t>could achieve.</w:t>
      </w:r>
      <w:r>
        <w:rPr>
          <w:color w:val="010101"/>
          <w:spacing w:val="-19"/>
          <w:w w:val="105"/>
        </w:rPr>
        <w:t> </w:t>
      </w:r>
      <w:r>
        <w:rPr>
          <w:color w:val="010101"/>
          <w:w w:val="105"/>
        </w:rPr>
        <w:t>PWdWA</w:t>
      </w:r>
      <w:r>
        <w:rPr>
          <w:color w:val="010101"/>
          <w:spacing w:val="-19"/>
          <w:w w:val="105"/>
        </w:rPr>
        <w:t> </w:t>
      </w:r>
      <w:r>
        <w:rPr>
          <w:color w:val="010101"/>
          <w:w w:val="105"/>
        </w:rPr>
        <w:t>is</w:t>
      </w:r>
      <w:r>
        <w:rPr>
          <w:color w:val="010101"/>
          <w:spacing w:val="-26"/>
          <w:w w:val="105"/>
        </w:rPr>
        <w:t> </w:t>
      </w:r>
      <w:r>
        <w:rPr>
          <w:color w:val="010101"/>
          <w:w w:val="105"/>
        </w:rPr>
        <w:t>funded</w:t>
      </w:r>
      <w:r>
        <w:rPr>
          <w:color w:val="010101"/>
          <w:spacing w:val="-25"/>
          <w:w w:val="105"/>
        </w:rPr>
        <w:t> </w:t>
      </w:r>
      <w:r>
        <w:rPr>
          <w:color w:val="010101"/>
          <w:w w:val="105"/>
        </w:rPr>
        <w:t>at</w:t>
      </w:r>
      <w:r>
        <w:rPr>
          <w:color w:val="010101"/>
          <w:spacing w:val="-28"/>
          <w:w w:val="105"/>
        </w:rPr>
        <w:t> </w:t>
      </w:r>
      <w:r>
        <w:rPr>
          <w:color w:val="010101"/>
          <w:w w:val="105"/>
        </w:rPr>
        <w:t>the</w:t>
      </w:r>
      <w:r>
        <w:rPr>
          <w:color w:val="010101"/>
          <w:spacing w:val="-29"/>
          <w:w w:val="105"/>
        </w:rPr>
        <w:t> </w:t>
      </w:r>
      <w:r>
        <w:rPr>
          <w:color w:val="010101"/>
          <w:w w:val="105"/>
        </w:rPr>
        <w:t>state</w:t>
      </w:r>
      <w:r>
        <w:rPr>
          <w:color w:val="010101"/>
          <w:spacing w:val="-26"/>
          <w:w w:val="105"/>
        </w:rPr>
        <w:t> </w:t>
      </w:r>
      <w:r>
        <w:rPr>
          <w:color w:val="010101"/>
          <w:w w:val="105"/>
        </w:rPr>
        <w:t>level</w:t>
      </w:r>
      <w:r>
        <w:rPr>
          <w:color w:val="010101"/>
          <w:spacing w:val="-26"/>
          <w:w w:val="105"/>
        </w:rPr>
        <w:t> </w:t>
      </w:r>
      <w:r>
        <w:rPr>
          <w:color w:val="010101"/>
          <w:w w:val="105"/>
        </w:rPr>
        <w:t>by</w:t>
      </w:r>
      <w:r>
        <w:rPr>
          <w:color w:val="010101"/>
          <w:spacing w:val="-24"/>
          <w:w w:val="105"/>
        </w:rPr>
        <w:t> </w:t>
      </w:r>
      <w:r>
        <w:rPr>
          <w:color w:val="010101"/>
          <w:w w:val="105"/>
        </w:rPr>
        <w:t>the</w:t>
      </w:r>
      <w:r>
        <w:rPr>
          <w:color w:val="010101"/>
          <w:spacing w:val="-25"/>
          <w:w w:val="105"/>
        </w:rPr>
        <w:t> </w:t>
      </w:r>
      <w:r>
        <w:rPr>
          <w:color w:val="010101"/>
          <w:w w:val="105"/>
        </w:rPr>
        <w:t>Disability</w:t>
      </w:r>
      <w:r>
        <w:rPr>
          <w:color w:val="010101"/>
          <w:spacing w:val="-19"/>
          <w:w w:val="105"/>
        </w:rPr>
        <w:t> </w:t>
      </w:r>
      <w:r>
        <w:rPr>
          <w:color w:val="010101"/>
          <w:w w:val="105"/>
        </w:rPr>
        <w:t>Services</w:t>
      </w:r>
      <w:r>
        <w:rPr>
          <w:color w:val="010101"/>
          <w:spacing w:val="-16"/>
          <w:w w:val="105"/>
        </w:rPr>
        <w:t> </w:t>
      </w:r>
      <w:r>
        <w:rPr>
          <w:color w:val="010101"/>
          <w:w w:val="105"/>
        </w:rPr>
        <w:t>Commission (DSC). I would like to thank the WA Disability Services Commission for their ongoing support of our individual advocacy and consortium work. Access to DSC run</w:t>
      </w:r>
      <w:r>
        <w:rPr>
          <w:color w:val="010101"/>
          <w:spacing w:val="-26"/>
          <w:w w:val="105"/>
        </w:rPr>
        <w:t> </w:t>
      </w:r>
      <w:r>
        <w:rPr>
          <w:color w:val="010101"/>
          <w:w w:val="105"/>
        </w:rPr>
        <w:t>forums,</w:t>
      </w:r>
      <w:r>
        <w:rPr>
          <w:color w:val="010101"/>
          <w:spacing w:val="-14"/>
          <w:w w:val="105"/>
        </w:rPr>
        <w:t> </w:t>
      </w:r>
      <w:r>
        <w:rPr>
          <w:color w:val="010101"/>
          <w:w w:val="105"/>
        </w:rPr>
        <w:t>meetings</w:t>
      </w:r>
      <w:r>
        <w:rPr>
          <w:color w:val="010101"/>
          <w:spacing w:val="-18"/>
          <w:w w:val="105"/>
        </w:rPr>
        <w:t> </w:t>
      </w:r>
      <w:r>
        <w:rPr>
          <w:color w:val="010101"/>
          <w:w w:val="105"/>
        </w:rPr>
        <w:t>and</w:t>
      </w:r>
      <w:r>
        <w:rPr>
          <w:color w:val="010101"/>
          <w:spacing w:val="-23"/>
          <w:w w:val="105"/>
        </w:rPr>
        <w:t> </w:t>
      </w:r>
      <w:r>
        <w:rPr>
          <w:color w:val="010101"/>
          <w:w w:val="105"/>
        </w:rPr>
        <w:t>events</w:t>
      </w:r>
      <w:r>
        <w:rPr>
          <w:color w:val="010101"/>
          <w:spacing w:val="-22"/>
          <w:w w:val="105"/>
        </w:rPr>
        <w:t> </w:t>
      </w:r>
      <w:r>
        <w:rPr>
          <w:color w:val="010101"/>
          <w:w w:val="105"/>
        </w:rPr>
        <w:t>has</w:t>
      </w:r>
      <w:r>
        <w:rPr>
          <w:color w:val="010101"/>
          <w:spacing w:val="-28"/>
          <w:w w:val="105"/>
        </w:rPr>
        <w:t> </w:t>
      </w:r>
      <w:r>
        <w:rPr>
          <w:color w:val="010101"/>
          <w:w w:val="105"/>
        </w:rPr>
        <w:t>also</w:t>
      </w:r>
      <w:r>
        <w:rPr>
          <w:color w:val="010101"/>
          <w:spacing w:val="-19"/>
          <w:w w:val="105"/>
        </w:rPr>
        <w:t> </w:t>
      </w:r>
      <w:r>
        <w:rPr>
          <w:color w:val="010101"/>
          <w:w w:val="105"/>
        </w:rPr>
        <w:t>given</w:t>
      </w:r>
      <w:r>
        <w:rPr>
          <w:color w:val="010101"/>
          <w:spacing w:val="-20"/>
          <w:w w:val="105"/>
        </w:rPr>
        <w:t> </w:t>
      </w:r>
      <w:r>
        <w:rPr>
          <w:color w:val="010101"/>
          <w:w w:val="105"/>
        </w:rPr>
        <w:t>us</w:t>
      </w:r>
      <w:r>
        <w:rPr>
          <w:color w:val="010101"/>
          <w:spacing w:val="-28"/>
          <w:w w:val="105"/>
        </w:rPr>
        <w:t> </w:t>
      </w:r>
      <w:r>
        <w:rPr>
          <w:color w:val="010101"/>
          <w:w w:val="105"/>
        </w:rPr>
        <w:t>opportunity</w:t>
      </w:r>
      <w:r>
        <w:rPr>
          <w:color w:val="010101"/>
          <w:spacing w:val="-12"/>
          <w:w w:val="105"/>
        </w:rPr>
        <w:t> </w:t>
      </w:r>
      <w:r>
        <w:rPr>
          <w:color w:val="010101"/>
          <w:w w:val="105"/>
        </w:rPr>
        <w:t>to</w:t>
      </w:r>
      <w:r>
        <w:rPr>
          <w:color w:val="010101"/>
          <w:spacing w:val="-25"/>
          <w:w w:val="105"/>
        </w:rPr>
        <w:t> </w:t>
      </w:r>
      <w:r>
        <w:rPr>
          <w:color w:val="010101"/>
          <w:w w:val="105"/>
        </w:rPr>
        <w:t>assist</w:t>
      </w:r>
      <w:r>
        <w:rPr>
          <w:color w:val="010101"/>
          <w:spacing w:val="-21"/>
          <w:w w:val="105"/>
        </w:rPr>
        <w:t> </w:t>
      </w:r>
      <w:r>
        <w:rPr>
          <w:color w:val="010101"/>
          <w:w w:val="105"/>
        </w:rPr>
        <w:t>in</w:t>
      </w:r>
      <w:r>
        <w:rPr>
          <w:color w:val="010101"/>
          <w:spacing w:val="-27"/>
          <w:w w:val="105"/>
        </w:rPr>
        <w:t> </w:t>
      </w:r>
      <w:r>
        <w:rPr>
          <w:color w:val="010101"/>
          <w:w w:val="105"/>
        </w:rPr>
        <w:t>directing the right change for the</w:t>
      </w:r>
      <w:r>
        <w:rPr>
          <w:color w:val="010101"/>
          <w:spacing w:val="22"/>
          <w:w w:val="105"/>
        </w:rPr>
        <w:t> </w:t>
      </w:r>
      <w:r>
        <w:rPr>
          <w:color w:val="010101"/>
          <w:w w:val="105"/>
        </w:rPr>
        <w:t>sector.</w:t>
      </w:r>
    </w:p>
    <w:p>
      <w:pPr>
        <w:pStyle w:val="BodyText"/>
        <w:spacing w:line="288" w:lineRule="auto" w:before="201"/>
        <w:ind w:left="2221" w:right="1283" w:hanging="1"/>
        <w:jc w:val="both"/>
      </w:pPr>
      <w:r>
        <w:rPr>
          <w:color w:val="010101"/>
          <w:w w:val="105"/>
        </w:rPr>
        <w:t>Federally, PWdWA receives funding from the Department of Social Services (DSS); that support is greatly appreciated, allowing PWdWA to continue its Individual</w:t>
      </w:r>
      <w:r>
        <w:rPr>
          <w:color w:val="010101"/>
          <w:spacing w:val="-5"/>
          <w:w w:val="105"/>
        </w:rPr>
        <w:t> </w:t>
      </w:r>
      <w:r>
        <w:rPr>
          <w:color w:val="010101"/>
          <w:w w:val="105"/>
        </w:rPr>
        <w:t>advocacy</w:t>
      </w:r>
      <w:r>
        <w:rPr>
          <w:color w:val="010101"/>
          <w:spacing w:val="1"/>
          <w:w w:val="105"/>
        </w:rPr>
        <w:t> </w:t>
      </w:r>
      <w:r>
        <w:rPr>
          <w:color w:val="010101"/>
          <w:w w:val="105"/>
        </w:rPr>
        <w:t>work</w:t>
      </w:r>
      <w:r>
        <w:rPr>
          <w:color w:val="010101"/>
          <w:spacing w:val="-8"/>
          <w:w w:val="105"/>
        </w:rPr>
        <w:t> </w:t>
      </w:r>
      <w:r>
        <w:rPr>
          <w:color w:val="010101"/>
          <w:w w:val="105"/>
        </w:rPr>
        <w:t>State-wide</w:t>
      </w:r>
      <w:r>
        <w:rPr>
          <w:color w:val="010101"/>
          <w:spacing w:val="-8"/>
          <w:w w:val="105"/>
        </w:rPr>
        <w:t> </w:t>
      </w:r>
      <w:r>
        <w:rPr>
          <w:color w:val="010101"/>
          <w:w w:val="105"/>
        </w:rPr>
        <w:t>and</w:t>
      </w:r>
      <w:r>
        <w:rPr>
          <w:color w:val="010101"/>
          <w:spacing w:val="-13"/>
          <w:w w:val="105"/>
        </w:rPr>
        <w:t> </w:t>
      </w:r>
      <w:r>
        <w:rPr>
          <w:color w:val="010101"/>
          <w:w w:val="105"/>
        </w:rPr>
        <w:t>in</w:t>
      </w:r>
      <w:r>
        <w:rPr>
          <w:color w:val="010101"/>
          <w:spacing w:val="-21"/>
          <w:w w:val="105"/>
        </w:rPr>
        <w:t> </w:t>
      </w:r>
      <w:r>
        <w:rPr>
          <w:color w:val="010101"/>
          <w:w w:val="105"/>
        </w:rPr>
        <w:t>the</w:t>
      </w:r>
      <w:r>
        <w:rPr>
          <w:color w:val="010101"/>
          <w:spacing w:val="-17"/>
          <w:w w:val="105"/>
        </w:rPr>
        <w:t> </w:t>
      </w:r>
      <w:r>
        <w:rPr>
          <w:color w:val="010101"/>
          <w:w w:val="105"/>
        </w:rPr>
        <w:t>Peel</w:t>
      </w:r>
      <w:r>
        <w:rPr>
          <w:color w:val="010101"/>
          <w:spacing w:val="-13"/>
          <w:w w:val="105"/>
        </w:rPr>
        <w:t> </w:t>
      </w:r>
      <w:r>
        <w:rPr>
          <w:color w:val="010101"/>
          <w:w w:val="105"/>
        </w:rPr>
        <w:t>area,</w:t>
      </w:r>
      <w:r>
        <w:rPr>
          <w:color w:val="010101"/>
          <w:spacing w:val="-13"/>
          <w:w w:val="105"/>
        </w:rPr>
        <w:t> </w:t>
      </w:r>
      <w:r>
        <w:rPr>
          <w:color w:val="010101"/>
          <w:w w:val="105"/>
        </w:rPr>
        <w:t>and</w:t>
      </w:r>
      <w:r>
        <w:rPr>
          <w:color w:val="010101"/>
          <w:spacing w:val="-15"/>
          <w:w w:val="105"/>
        </w:rPr>
        <w:t> </w:t>
      </w:r>
      <w:r>
        <w:rPr>
          <w:color w:val="010101"/>
          <w:w w:val="105"/>
        </w:rPr>
        <w:t>through</w:t>
      </w:r>
      <w:r>
        <w:rPr>
          <w:color w:val="010101"/>
          <w:spacing w:val="-9"/>
          <w:w w:val="105"/>
        </w:rPr>
        <w:t> </w:t>
      </w:r>
      <w:r>
        <w:rPr>
          <w:color w:val="010101"/>
          <w:w w:val="105"/>
        </w:rPr>
        <w:t>funds</w:t>
      </w:r>
      <w:r>
        <w:rPr>
          <w:color w:val="010101"/>
          <w:spacing w:val="-9"/>
          <w:w w:val="105"/>
        </w:rPr>
        <w:t> </w:t>
      </w:r>
      <w:r>
        <w:rPr>
          <w:color w:val="010101"/>
          <w:w w:val="105"/>
        </w:rPr>
        <w:t>from the National Disability Advocacy Program continue our systemic advocacy work. We thank DSS for that</w:t>
      </w:r>
      <w:r>
        <w:rPr>
          <w:color w:val="010101"/>
          <w:spacing w:val="18"/>
          <w:w w:val="105"/>
        </w:rPr>
        <w:t> </w:t>
      </w:r>
      <w:r>
        <w:rPr>
          <w:color w:val="010101"/>
          <w:w w:val="105"/>
        </w:rPr>
        <w:t>support.</w:t>
      </w:r>
    </w:p>
    <w:p>
      <w:pPr>
        <w:spacing w:after="0" w:line="288" w:lineRule="auto"/>
        <w:jc w:val="both"/>
        <w:sectPr>
          <w:pgSz w:w="12750" w:h="17680"/>
          <w:pgMar w:header="0" w:footer="1604" w:top="1660" w:bottom="1800" w:left="0" w:right="560"/>
        </w:sectPr>
      </w:pPr>
    </w:p>
    <w:p>
      <w:pPr>
        <w:pStyle w:val="Heading5"/>
        <w:spacing w:before="192"/>
        <w:jc w:val="left"/>
        <w:rPr>
          <w:i/>
        </w:rPr>
      </w:pPr>
      <w:r>
        <w:rPr>
          <w:i/>
          <w:color w:val="010101"/>
          <w:w w:val="105"/>
        </w:rPr>
        <w:t>Our Members</w:t>
      </w:r>
    </w:p>
    <w:p>
      <w:pPr>
        <w:pStyle w:val="BodyText"/>
        <w:spacing w:before="1"/>
        <w:rPr>
          <w:b/>
          <w:i/>
          <w:sz w:val="22"/>
        </w:rPr>
      </w:pPr>
    </w:p>
    <w:p>
      <w:pPr>
        <w:pStyle w:val="BodyText"/>
        <w:spacing w:line="288" w:lineRule="auto"/>
        <w:ind w:left="1859" w:right="1643"/>
        <w:jc w:val="both"/>
      </w:pPr>
      <w:r>
        <w:rPr>
          <w:color w:val="010101"/>
          <w:w w:val="105"/>
        </w:rPr>
        <w:t>The membership of PWdWA is increasing, giving us opportunity to engage more people with a disability, canvas their views, and use those views to give clear direction as to where our organisation could best use our resources. We have continued working alongside self-advocacy, leadership and peer support groups such as; Self-Advocacy WA, PA5, Spinal Chatter, Diverse Leadership and many others.</w:t>
      </w:r>
    </w:p>
    <w:p>
      <w:pPr>
        <w:pStyle w:val="BodyText"/>
        <w:spacing w:line="288" w:lineRule="auto" w:before="200"/>
        <w:ind w:left="1859" w:right="1648" w:firstLine="1"/>
        <w:jc w:val="both"/>
      </w:pPr>
      <w:r>
        <w:rPr>
          <w:color w:val="010101"/>
          <w:w w:val="105"/>
        </w:rPr>
        <w:t>Finally, I would like to thank PWdWA members for their ongoing support, your engagement in member forums, participation on disability advisory groups, membership</w:t>
      </w:r>
      <w:r>
        <w:rPr>
          <w:color w:val="010101"/>
          <w:spacing w:val="-19"/>
          <w:w w:val="105"/>
        </w:rPr>
        <w:t> </w:t>
      </w:r>
      <w:r>
        <w:rPr>
          <w:color w:val="010101"/>
          <w:w w:val="105"/>
        </w:rPr>
        <w:t>on</w:t>
      </w:r>
      <w:r>
        <w:rPr>
          <w:color w:val="010101"/>
          <w:spacing w:val="-29"/>
          <w:w w:val="105"/>
        </w:rPr>
        <w:t> </w:t>
      </w:r>
      <w:r>
        <w:rPr>
          <w:color w:val="010101"/>
          <w:w w:val="105"/>
        </w:rPr>
        <w:t>the</w:t>
      </w:r>
      <w:r>
        <w:rPr>
          <w:color w:val="010101"/>
          <w:spacing w:val="-29"/>
          <w:w w:val="105"/>
        </w:rPr>
        <w:t> </w:t>
      </w:r>
      <w:r>
        <w:rPr>
          <w:color w:val="010101"/>
          <w:w w:val="105"/>
        </w:rPr>
        <w:t>Committee</w:t>
      </w:r>
      <w:r>
        <w:rPr>
          <w:color w:val="010101"/>
          <w:spacing w:val="-17"/>
          <w:w w:val="105"/>
        </w:rPr>
        <w:t> </w:t>
      </w:r>
      <w:r>
        <w:rPr>
          <w:color w:val="010101"/>
          <w:w w:val="105"/>
        </w:rPr>
        <w:t>of</w:t>
      </w:r>
      <w:r>
        <w:rPr>
          <w:color w:val="010101"/>
          <w:spacing w:val="-29"/>
          <w:w w:val="105"/>
        </w:rPr>
        <w:t> </w:t>
      </w:r>
      <w:r>
        <w:rPr>
          <w:color w:val="010101"/>
          <w:w w:val="105"/>
        </w:rPr>
        <w:t>Management</w:t>
      </w:r>
      <w:r>
        <w:rPr>
          <w:color w:val="010101"/>
          <w:spacing w:val="-20"/>
          <w:w w:val="105"/>
        </w:rPr>
        <w:t> </w:t>
      </w:r>
      <w:r>
        <w:rPr>
          <w:color w:val="010101"/>
          <w:w w:val="105"/>
        </w:rPr>
        <w:t>and</w:t>
      </w:r>
      <w:r>
        <w:rPr>
          <w:color w:val="010101"/>
          <w:spacing w:val="-27"/>
          <w:w w:val="105"/>
        </w:rPr>
        <w:t> </w:t>
      </w:r>
      <w:r>
        <w:rPr>
          <w:color w:val="010101"/>
          <w:w w:val="105"/>
        </w:rPr>
        <w:t>many</w:t>
      </w:r>
      <w:r>
        <w:rPr>
          <w:color w:val="010101"/>
          <w:spacing w:val="-26"/>
          <w:w w:val="105"/>
        </w:rPr>
        <w:t> </w:t>
      </w:r>
      <w:r>
        <w:rPr>
          <w:color w:val="010101"/>
          <w:w w:val="105"/>
        </w:rPr>
        <w:t>other</w:t>
      </w:r>
      <w:r>
        <w:rPr>
          <w:color w:val="010101"/>
          <w:spacing w:val="-23"/>
          <w:w w:val="105"/>
        </w:rPr>
        <w:t> </w:t>
      </w:r>
      <w:r>
        <w:rPr>
          <w:color w:val="010101"/>
          <w:w w:val="105"/>
        </w:rPr>
        <w:t>supporting</w:t>
      </w:r>
      <w:r>
        <w:rPr>
          <w:color w:val="010101"/>
          <w:spacing w:val="-21"/>
          <w:w w:val="105"/>
        </w:rPr>
        <w:t> </w:t>
      </w:r>
      <w:r>
        <w:rPr>
          <w:color w:val="010101"/>
          <w:w w:val="105"/>
        </w:rPr>
        <w:t>aspects ensures</w:t>
      </w:r>
      <w:r>
        <w:rPr>
          <w:color w:val="010101"/>
          <w:spacing w:val="-20"/>
          <w:w w:val="105"/>
        </w:rPr>
        <w:t> </w:t>
      </w:r>
      <w:r>
        <w:rPr>
          <w:color w:val="010101"/>
          <w:w w:val="105"/>
        </w:rPr>
        <w:t>that</w:t>
      </w:r>
      <w:r>
        <w:rPr>
          <w:color w:val="010101"/>
          <w:spacing w:val="-25"/>
          <w:w w:val="105"/>
        </w:rPr>
        <w:t> </w:t>
      </w:r>
      <w:r>
        <w:rPr>
          <w:color w:val="010101"/>
          <w:w w:val="105"/>
        </w:rPr>
        <w:t>People</w:t>
      </w:r>
      <w:r>
        <w:rPr>
          <w:color w:val="010101"/>
          <w:spacing w:val="-25"/>
          <w:w w:val="105"/>
        </w:rPr>
        <w:t> </w:t>
      </w:r>
      <w:r>
        <w:rPr>
          <w:color w:val="010101"/>
          <w:w w:val="105"/>
        </w:rPr>
        <w:t>with</w:t>
      </w:r>
      <w:r>
        <w:rPr>
          <w:color w:val="010101"/>
          <w:spacing w:val="-29"/>
          <w:w w:val="105"/>
        </w:rPr>
        <w:t> </w:t>
      </w:r>
      <w:r>
        <w:rPr>
          <w:color w:val="010101"/>
          <w:w w:val="105"/>
        </w:rPr>
        <w:t>disabilities</w:t>
      </w:r>
      <w:r>
        <w:rPr>
          <w:color w:val="010101"/>
          <w:spacing w:val="-16"/>
          <w:w w:val="105"/>
        </w:rPr>
        <w:t> </w:t>
      </w:r>
      <w:r>
        <w:rPr>
          <w:color w:val="010101"/>
          <w:w w:val="105"/>
        </w:rPr>
        <w:t>WA</w:t>
      </w:r>
      <w:r>
        <w:rPr>
          <w:color w:val="010101"/>
          <w:spacing w:val="-27"/>
          <w:w w:val="105"/>
        </w:rPr>
        <w:t> </w:t>
      </w:r>
      <w:r>
        <w:rPr>
          <w:color w:val="010101"/>
          <w:w w:val="105"/>
        </w:rPr>
        <w:t>is</w:t>
      </w:r>
      <w:r>
        <w:rPr>
          <w:color w:val="010101"/>
          <w:spacing w:val="-29"/>
          <w:w w:val="105"/>
        </w:rPr>
        <w:t> </w:t>
      </w:r>
      <w:r>
        <w:rPr>
          <w:color w:val="010101"/>
          <w:w w:val="105"/>
        </w:rPr>
        <w:t>a</w:t>
      </w:r>
      <w:r>
        <w:rPr>
          <w:color w:val="010101"/>
          <w:spacing w:val="-32"/>
          <w:w w:val="105"/>
        </w:rPr>
        <w:t> </w:t>
      </w:r>
      <w:r>
        <w:rPr>
          <w:color w:val="010101"/>
          <w:w w:val="105"/>
        </w:rPr>
        <w:t>relevant</w:t>
      </w:r>
      <w:r>
        <w:rPr>
          <w:color w:val="010101"/>
          <w:spacing w:val="-21"/>
          <w:w w:val="105"/>
        </w:rPr>
        <w:t> </w:t>
      </w:r>
      <w:r>
        <w:rPr>
          <w:color w:val="010101"/>
          <w:w w:val="105"/>
        </w:rPr>
        <w:t>voice</w:t>
      </w:r>
      <w:r>
        <w:rPr>
          <w:color w:val="010101"/>
          <w:spacing w:val="-25"/>
          <w:w w:val="105"/>
        </w:rPr>
        <w:t> </w:t>
      </w:r>
      <w:r>
        <w:rPr>
          <w:color w:val="010101"/>
          <w:w w:val="105"/>
        </w:rPr>
        <w:t>for</w:t>
      </w:r>
      <w:r>
        <w:rPr>
          <w:color w:val="010101"/>
          <w:spacing w:val="-23"/>
          <w:w w:val="105"/>
        </w:rPr>
        <w:t> </w:t>
      </w:r>
      <w:r>
        <w:rPr>
          <w:color w:val="010101"/>
          <w:w w:val="105"/>
        </w:rPr>
        <w:t>Western</w:t>
      </w:r>
      <w:r>
        <w:rPr>
          <w:color w:val="010101"/>
          <w:spacing w:val="-14"/>
          <w:w w:val="105"/>
        </w:rPr>
        <w:t> </w:t>
      </w:r>
      <w:r>
        <w:rPr>
          <w:color w:val="010101"/>
          <w:w w:val="105"/>
        </w:rPr>
        <w:t>Australian's with a</w:t>
      </w:r>
      <w:r>
        <w:rPr>
          <w:color w:val="010101"/>
          <w:spacing w:val="-1"/>
          <w:w w:val="105"/>
        </w:rPr>
        <w:t> </w:t>
      </w:r>
      <w:r>
        <w:rPr>
          <w:color w:val="010101"/>
          <w:w w:val="105"/>
        </w:rPr>
        <w:t>disability.</w:t>
      </w:r>
    </w:p>
    <w:p>
      <w:pPr>
        <w:pStyle w:val="BodyText"/>
        <w:rPr>
          <w:sz w:val="13"/>
        </w:rPr>
      </w:pPr>
      <w:r>
        <w:rPr/>
        <w:drawing>
          <wp:anchor distT="0" distB="0" distL="0" distR="0" allowOverlap="1" layoutInCell="1" locked="0" behindDoc="0" simplePos="0" relativeHeight="1600">
            <wp:simplePos x="0" y="0"/>
            <wp:positionH relativeFrom="page">
              <wp:posOffset>1180541</wp:posOffset>
            </wp:positionH>
            <wp:positionV relativeFrom="paragraph">
              <wp:posOffset>120116</wp:posOffset>
            </wp:positionV>
            <wp:extent cx="2124945" cy="874776"/>
            <wp:effectExtent l="0" t="0" r="0" b="0"/>
            <wp:wrapTopAndBottom/>
            <wp:docPr id="9" name="image20.jpeg" descr=""/>
            <wp:cNvGraphicFramePr>
              <a:graphicFrameLocks noChangeAspect="1"/>
            </wp:cNvGraphicFramePr>
            <a:graphic>
              <a:graphicData uri="http://schemas.openxmlformats.org/drawingml/2006/picture">
                <pic:pic>
                  <pic:nvPicPr>
                    <pic:cNvPr id="10" name="image20.jpeg"/>
                    <pic:cNvPicPr/>
                  </pic:nvPicPr>
                  <pic:blipFill>
                    <a:blip r:embed="rId26" cstate="print"/>
                    <a:stretch>
                      <a:fillRect/>
                    </a:stretch>
                  </pic:blipFill>
                  <pic:spPr>
                    <a:xfrm>
                      <a:off x="0" y="0"/>
                      <a:ext cx="2124945" cy="874776"/>
                    </a:xfrm>
                    <a:prstGeom prst="rect">
                      <a:avLst/>
                    </a:prstGeom>
                  </pic:spPr>
                </pic:pic>
              </a:graphicData>
            </a:graphic>
          </wp:anchor>
        </w:drawing>
      </w:r>
    </w:p>
    <w:p>
      <w:pPr>
        <w:pStyle w:val="BodyText"/>
        <w:spacing w:before="7"/>
        <w:rPr>
          <w:sz w:val="26"/>
        </w:rPr>
      </w:pPr>
    </w:p>
    <w:p>
      <w:pPr>
        <w:pStyle w:val="Heading4"/>
        <w:spacing w:line="465" w:lineRule="auto"/>
        <w:ind w:left="1863" w:right="7720"/>
      </w:pPr>
      <w:r>
        <w:rPr>
          <w:color w:val="010101"/>
          <w:w w:val="105"/>
        </w:rPr>
        <w:t>Greg Madson President</w:t>
      </w:r>
    </w:p>
    <w:p>
      <w:pPr>
        <w:pStyle w:val="BodyText"/>
        <w:rPr>
          <w:b/>
          <w:sz w:val="26"/>
        </w:rPr>
      </w:pPr>
    </w:p>
    <w:p>
      <w:pPr>
        <w:pStyle w:val="BodyText"/>
        <w:spacing w:before="2"/>
        <w:rPr>
          <w:b/>
          <w:sz w:val="33"/>
        </w:rPr>
      </w:pPr>
    </w:p>
    <w:p>
      <w:pPr>
        <w:pStyle w:val="Heading1"/>
        <w:spacing w:before="0"/>
        <w:ind w:left="1862"/>
      </w:pPr>
      <w:bookmarkStart w:name="_TOC_250011" w:id="7"/>
      <w:bookmarkEnd w:id="7"/>
      <w:r>
        <w:rPr>
          <w:color w:val="010101"/>
          <w:w w:val="105"/>
        </w:rPr>
        <w:t>Committee of Management 2015 - 2016</w:t>
      </w:r>
    </w:p>
    <w:p>
      <w:pPr>
        <w:pStyle w:val="BodyText"/>
        <w:tabs>
          <w:tab w:pos="4021" w:val="left" w:leader="none"/>
        </w:tabs>
        <w:spacing w:line="470" w:lineRule="auto" w:before="184"/>
        <w:ind w:left="1860" w:right="6448" w:firstLine="1"/>
      </w:pPr>
      <w:r>
        <w:rPr>
          <w:color w:val="010101"/>
          <w:w w:val="105"/>
        </w:rPr>
        <w:t>President</w:t>
        <w:tab/>
        <w:t>Greg Madson Vice</w:t>
      </w:r>
      <w:r>
        <w:rPr>
          <w:color w:val="010101"/>
          <w:spacing w:val="-9"/>
          <w:w w:val="105"/>
        </w:rPr>
        <w:t> </w:t>
      </w:r>
      <w:r>
        <w:rPr>
          <w:color w:val="010101"/>
          <w:w w:val="105"/>
        </w:rPr>
        <w:t>President</w:t>
        <w:tab/>
        <w:t>Monica McGhie Treasurer</w:t>
        <w:tab/>
        <w:t>Mallika</w:t>
      </w:r>
      <w:r>
        <w:rPr>
          <w:color w:val="010101"/>
          <w:spacing w:val="-20"/>
          <w:w w:val="105"/>
        </w:rPr>
        <w:t> </w:t>
      </w:r>
      <w:r>
        <w:rPr>
          <w:color w:val="010101"/>
          <w:w w:val="105"/>
        </w:rPr>
        <w:t>Macleod</w:t>
      </w:r>
    </w:p>
    <w:p>
      <w:pPr>
        <w:pStyle w:val="BodyText"/>
        <w:tabs>
          <w:tab w:pos="4025" w:val="left" w:leader="none"/>
        </w:tabs>
        <w:spacing w:line="468" w:lineRule="auto" w:before="2"/>
        <w:ind w:left="1863" w:right="6093" w:hanging="5"/>
      </w:pPr>
      <w:r>
        <w:rPr>
          <w:color w:val="010101"/>
          <w:w w:val="105"/>
        </w:rPr>
        <w:t>Secretary</w:t>
        <w:tab/>
        <w:t>Prue Hawkins Ordinary</w:t>
      </w:r>
      <w:r>
        <w:rPr>
          <w:color w:val="010101"/>
          <w:spacing w:val="0"/>
          <w:w w:val="105"/>
        </w:rPr>
        <w:t> </w:t>
      </w:r>
      <w:r>
        <w:rPr>
          <w:color w:val="010101"/>
          <w:w w:val="105"/>
        </w:rPr>
        <w:t>Member</w:t>
        <w:tab/>
        <w:t>Jordan</w:t>
      </w:r>
      <w:r>
        <w:rPr>
          <w:color w:val="010101"/>
          <w:spacing w:val="-33"/>
          <w:w w:val="105"/>
        </w:rPr>
        <w:t> </w:t>
      </w:r>
      <w:r>
        <w:rPr>
          <w:color w:val="010101"/>
          <w:w w:val="105"/>
        </w:rPr>
        <w:t>Steele-John Ordinary</w:t>
      </w:r>
      <w:r>
        <w:rPr>
          <w:color w:val="010101"/>
          <w:spacing w:val="0"/>
          <w:w w:val="105"/>
        </w:rPr>
        <w:t> </w:t>
      </w:r>
      <w:r>
        <w:rPr>
          <w:color w:val="010101"/>
          <w:w w:val="105"/>
        </w:rPr>
        <w:t>Member</w:t>
        <w:tab/>
        <w:t>Ryan</w:t>
      </w:r>
      <w:r>
        <w:rPr>
          <w:color w:val="010101"/>
          <w:spacing w:val="1"/>
          <w:w w:val="105"/>
        </w:rPr>
        <w:t> </w:t>
      </w:r>
      <w:r>
        <w:rPr>
          <w:color w:val="010101"/>
          <w:w w:val="105"/>
        </w:rPr>
        <w:t>Gay</w:t>
      </w:r>
    </w:p>
    <w:p>
      <w:pPr>
        <w:pStyle w:val="BodyText"/>
        <w:tabs>
          <w:tab w:pos="4026" w:val="left" w:leader="none"/>
        </w:tabs>
        <w:spacing w:line="470" w:lineRule="auto" w:before="4"/>
        <w:ind w:left="1863" w:right="6202"/>
      </w:pPr>
      <w:r>
        <w:rPr>
          <w:color w:val="010101"/>
          <w:w w:val="105"/>
        </w:rPr>
        <w:t>Ordinary</w:t>
      </w:r>
      <w:r>
        <w:rPr>
          <w:color w:val="010101"/>
          <w:spacing w:val="-1"/>
          <w:w w:val="105"/>
        </w:rPr>
        <w:t> </w:t>
      </w:r>
      <w:r>
        <w:rPr>
          <w:color w:val="010101"/>
          <w:w w:val="105"/>
        </w:rPr>
        <w:t>Member</w:t>
        <w:tab/>
        <w:t>Kelly-Anne</w:t>
      </w:r>
      <w:r>
        <w:rPr>
          <w:color w:val="010101"/>
          <w:spacing w:val="-22"/>
          <w:w w:val="105"/>
        </w:rPr>
        <w:t> </w:t>
      </w:r>
      <w:r>
        <w:rPr>
          <w:color w:val="010101"/>
          <w:w w:val="105"/>
        </w:rPr>
        <w:t>Blanch Ordinary</w:t>
      </w:r>
      <w:r>
        <w:rPr>
          <w:color w:val="010101"/>
          <w:spacing w:val="-1"/>
          <w:w w:val="105"/>
        </w:rPr>
        <w:t> </w:t>
      </w:r>
      <w:r>
        <w:rPr>
          <w:color w:val="010101"/>
          <w:w w:val="105"/>
        </w:rPr>
        <w:t>Member</w:t>
        <w:tab/>
        <w:t>Ingrid Moore Ordinary</w:t>
      </w:r>
      <w:r>
        <w:rPr>
          <w:color w:val="010101"/>
          <w:spacing w:val="0"/>
          <w:w w:val="105"/>
        </w:rPr>
        <w:t> </w:t>
      </w:r>
      <w:r>
        <w:rPr>
          <w:color w:val="010101"/>
          <w:w w:val="105"/>
        </w:rPr>
        <w:t>Member</w:t>
        <w:tab/>
        <w:t>Lisa Burnette Ordinary</w:t>
      </w:r>
      <w:r>
        <w:rPr>
          <w:color w:val="010101"/>
          <w:spacing w:val="0"/>
          <w:w w:val="105"/>
        </w:rPr>
        <w:t> </w:t>
      </w:r>
      <w:r>
        <w:rPr>
          <w:color w:val="010101"/>
          <w:w w:val="105"/>
        </w:rPr>
        <w:t>Member</w:t>
        <w:tab/>
        <w:t>Ian</w:t>
      </w:r>
      <w:r>
        <w:rPr>
          <w:color w:val="010101"/>
          <w:spacing w:val="-2"/>
          <w:w w:val="105"/>
        </w:rPr>
        <w:t> </w:t>
      </w:r>
      <w:r>
        <w:rPr>
          <w:color w:val="010101"/>
          <w:w w:val="105"/>
        </w:rPr>
        <w:t>Mansfield</w:t>
      </w:r>
    </w:p>
    <w:p>
      <w:pPr>
        <w:spacing w:after="0" w:line="470" w:lineRule="auto"/>
        <w:sectPr>
          <w:pgSz w:w="12750" w:h="17680"/>
          <w:pgMar w:header="0" w:footer="1591" w:top="1660" w:bottom="1800" w:left="0" w:right="560"/>
        </w:sectPr>
      </w:pPr>
    </w:p>
    <w:p>
      <w:pPr>
        <w:pStyle w:val="BodyText"/>
        <w:spacing w:before="9"/>
        <w:rPr>
          <w:sz w:val="8"/>
        </w:rPr>
      </w:pPr>
    </w:p>
    <w:p>
      <w:pPr>
        <w:pStyle w:val="Heading1"/>
        <w:ind w:left="2220"/>
      </w:pPr>
      <w:r>
        <w:rPr/>
        <w:drawing>
          <wp:anchor distT="0" distB="0" distL="0" distR="0" allowOverlap="1" layoutInCell="1" locked="0" behindDoc="0" simplePos="0" relativeHeight="1624">
            <wp:simplePos x="0" y="0"/>
            <wp:positionH relativeFrom="page">
              <wp:posOffset>5695391</wp:posOffset>
            </wp:positionH>
            <wp:positionV relativeFrom="paragraph">
              <wp:posOffset>50892</wp:posOffset>
            </wp:positionV>
            <wp:extent cx="1609719" cy="1640827"/>
            <wp:effectExtent l="0" t="0" r="0" b="0"/>
            <wp:wrapNone/>
            <wp:docPr id="11" name="image21.jpeg" descr=""/>
            <wp:cNvGraphicFramePr>
              <a:graphicFrameLocks noChangeAspect="1"/>
            </wp:cNvGraphicFramePr>
            <a:graphic>
              <a:graphicData uri="http://schemas.openxmlformats.org/drawingml/2006/picture">
                <pic:pic>
                  <pic:nvPicPr>
                    <pic:cNvPr id="12" name="image21.jpeg"/>
                    <pic:cNvPicPr/>
                  </pic:nvPicPr>
                  <pic:blipFill>
                    <a:blip r:embed="rId27" cstate="print"/>
                    <a:stretch>
                      <a:fillRect/>
                    </a:stretch>
                  </pic:blipFill>
                  <pic:spPr>
                    <a:xfrm>
                      <a:off x="0" y="0"/>
                      <a:ext cx="1609719" cy="1640827"/>
                    </a:xfrm>
                    <a:prstGeom prst="rect">
                      <a:avLst/>
                    </a:prstGeom>
                  </pic:spPr>
                </pic:pic>
              </a:graphicData>
            </a:graphic>
          </wp:anchor>
        </w:drawing>
      </w:r>
      <w:bookmarkStart w:name="_TOC_250010" w:id="8"/>
      <w:bookmarkEnd w:id="8"/>
      <w:r>
        <w:rPr>
          <w:color w:val="010101"/>
        </w:rPr>
        <w:t>PWdWA Executive Director Report</w:t>
      </w:r>
    </w:p>
    <w:p>
      <w:pPr>
        <w:pStyle w:val="BodyText"/>
        <w:spacing w:line="288" w:lineRule="auto" w:before="179"/>
        <w:ind w:left="2220" w:right="3379" w:firstLine="3"/>
        <w:jc w:val="both"/>
      </w:pPr>
      <w:r>
        <w:rPr>
          <w:color w:val="010101"/>
          <w:w w:val="105"/>
        </w:rPr>
        <w:t>It has been another year of change for PWdWA in the reform environment we are currently working in. In the 2015 to 2016 financial year PWdWA underwent further adjustments to our organisational structure due to the new funding and reporting requirements. As an organisation we view these changes as opportunities</w:t>
      </w:r>
      <w:r>
        <w:rPr>
          <w:color w:val="010101"/>
          <w:spacing w:val="-1"/>
          <w:w w:val="105"/>
        </w:rPr>
        <w:t> </w:t>
      </w:r>
      <w:r>
        <w:rPr>
          <w:color w:val="010101"/>
          <w:w w:val="105"/>
        </w:rPr>
        <w:t>to</w:t>
      </w:r>
      <w:r>
        <w:rPr>
          <w:color w:val="010101"/>
          <w:spacing w:val="-18"/>
          <w:w w:val="105"/>
        </w:rPr>
        <w:t> </w:t>
      </w:r>
      <w:r>
        <w:rPr>
          <w:color w:val="010101"/>
          <w:w w:val="105"/>
        </w:rPr>
        <w:t>improve</w:t>
      </w:r>
      <w:r>
        <w:rPr>
          <w:color w:val="010101"/>
          <w:spacing w:val="-8"/>
          <w:w w:val="105"/>
        </w:rPr>
        <w:t> </w:t>
      </w:r>
      <w:r>
        <w:rPr>
          <w:color w:val="010101"/>
          <w:w w:val="105"/>
        </w:rPr>
        <w:t>our</w:t>
      </w:r>
      <w:r>
        <w:rPr>
          <w:color w:val="010101"/>
          <w:spacing w:val="-12"/>
          <w:w w:val="105"/>
        </w:rPr>
        <w:t> </w:t>
      </w:r>
      <w:r>
        <w:rPr>
          <w:color w:val="010101"/>
          <w:w w:val="105"/>
        </w:rPr>
        <w:t>practice</w:t>
      </w:r>
      <w:r>
        <w:rPr>
          <w:color w:val="010101"/>
          <w:spacing w:val="-6"/>
          <w:w w:val="105"/>
        </w:rPr>
        <w:t> </w:t>
      </w:r>
      <w:r>
        <w:rPr>
          <w:color w:val="010101"/>
          <w:w w:val="105"/>
        </w:rPr>
        <w:t>of</w:t>
      </w:r>
      <w:r>
        <w:rPr>
          <w:color w:val="010101"/>
          <w:spacing w:val="-14"/>
          <w:w w:val="105"/>
        </w:rPr>
        <w:t> </w:t>
      </w:r>
      <w:r>
        <w:rPr>
          <w:color w:val="010101"/>
          <w:w w:val="105"/>
        </w:rPr>
        <w:t>advocacy.</w:t>
      </w:r>
      <w:r>
        <w:rPr>
          <w:color w:val="010101"/>
          <w:spacing w:val="0"/>
          <w:w w:val="105"/>
        </w:rPr>
        <w:t> </w:t>
      </w:r>
      <w:r>
        <w:rPr>
          <w:color w:val="010101"/>
          <w:w w:val="105"/>
        </w:rPr>
        <w:t>However,</w:t>
      </w:r>
      <w:r>
        <w:rPr>
          <w:color w:val="010101"/>
          <w:spacing w:val="-9"/>
          <w:w w:val="105"/>
        </w:rPr>
        <w:t> </w:t>
      </w:r>
      <w:r>
        <w:rPr>
          <w:color w:val="010101"/>
          <w:w w:val="105"/>
        </w:rPr>
        <w:t>it feels</w:t>
      </w:r>
      <w:r>
        <w:rPr>
          <w:color w:val="010101"/>
          <w:spacing w:val="11"/>
          <w:w w:val="105"/>
        </w:rPr>
        <w:t> </w:t>
      </w:r>
      <w:r>
        <w:rPr>
          <w:color w:val="010101"/>
          <w:w w:val="105"/>
        </w:rPr>
        <w:t>that</w:t>
      </w:r>
      <w:r>
        <w:rPr>
          <w:color w:val="010101"/>
          <w:spacing w:val="7"/>
          <w:w w:val="105"/>
        </w:rPr>
        <w:t> </w:t>
      </w:r>
      <w:r>
        <w:rPr>
          <w:color w:val="010101"/>
          <w:w w:val="105"/>
        </w:rPr>
        <w:t>a</w:t>
      </w:r>
      <w:r>
        <w:rPr>
          <w:color w:val="010101"/>
          <w:spacing w:val="5"/>
          <w:w w:val="105"/>
        </w:rPr>
        <w:t> </w:t>
      </w:r>
      <w:r>
        <w:rPr>
          <w:color w:val="010101"/>
          <w:w w:val="105"/>
        </w:rPr>
        <w:t>lot</w:t>
      </w:r>
      <w:r>
        <w:rPr>
          <w:color w:val="010101"/>
          <w:spacing w:val="5"/>
          <w:w w:val="105"/>
        </w:rPr>
        <w:t> </w:t>
      </w:r>
      <w:r>
        <w:rPr>
          <w:color w:val="010101"/>
          <w:w w:val="105"/>
        </w:rPr>
        <w:t>of</w:t>
      </w:r>
      <w:r>
        <w:rPr>
          <w:color w:val="010101"/>
          <w:spacing w:val="5"/>
          <w:w w:val="105"/>
        </w:rPr>
        <w:t> </w:t>
      </w:r>
      <w:r>
        <w:rPr>
          <w:color w:val="010101"/>
          <w:w w:val="105"/>
        </w:rPr>
        <w:t>our</w:t>
      </w:r>
      <w:r>
        <w:rPr>
          <w:color w:val="010101"/>
          <w:spacing w:val="5"/>
          <w:w w:val="105"/>
        </w:rPr>
        <w:t> </w:t>
      </w:r>
      <w:r>
        <w:rPr>
          <w:color w:val="010101"/>
          <w:w w:val="105"/>
        </w:rPr>
        <w:t>time</w:t>
      </w:r>
      <w:r>
        <w:rPr>
          <w:color w:val="010101"/>
          <w:spacing w:val="6"/>
          <w:w w:val="105"/>
        </w:rPr>
        <w:t> </w:t>
      </w:r>
      <w:r>
        <w:rPr>
          <w:color w:val="010101"/>
          <w:w w:val="105"/>
        </w:rPr>
        <w:t>has</w:t>
      </w:r>
      <w:r>
        <w:rPr>
          <w:color w:val="010101"/>
          <w:spacing w:val="5"/>
          <w:w w:val="105"/>
        </w:rPr>
        <w:t> </w:t>
      </w:r>
      <w:r>
        <w:rPr>
          <w:color w:val="010101"/>
          <w:w w:val="105"/>
        </w:rPr>
        <w:t>been</w:t>
      </w:r>
      <w:r>
        <w:rPr>
          <w:color w:val="010101"/>
          <w:spacing w:val="7"/>
          <w:w w:val="105"/>
        </w:rPr>
        <w:t> </w:t>
      </w:r>
      <w:r>
        <w:rPr>
          <w:color w:val="010101"/>
          <w:w w:val="105"/>
        </w:rPr>
        <w:t>spent</w:t>
      </w:r>
      <w:r>
        <w:rPr>
          <w:color w:val="010101"/>
          <w:spacing w:val="8"/>
          <w:w w:val="105"/>
        </w:rPr>
        <w:t> </w:t>
      </w:r>
      <w:r>
        <w:rPr>
          <w:color w:val="010101"/>
          <w:w w:val="105"/>
        </w:rPr>
        <w:t>justifying</w:t>
      </w:r>
      <w:r>
        <w:rPr>
          <w:color w:val="010101"/>
          <w:spacing w:val="12"/>
          <w:w w:val="105"/>
        </w:rPr>
        <w:t> </w:t>
      </w:r>
      <w:r>
        <w:rPr>
          <w:color w:val="010101"/>
          <w:w w:val="105"/>
        </w:rPr>
        <w:t>the</w:t>
      </w:r>
      <w:r>
        <w:rPr>
          <w:color w:val="010101"/>
          <w:spacing w:val="3"/>
          <w:w w:val="105"/>
        </w:rPr>
        <w:t> </w:t>
      </w:r>
      <w:r>
        <w:rPr>
          <w:color w:val="010101"/>
          <w:w w:val="105"/>
        </w:rPr>
        <w:t>need</w:t>
      </w:r>
    </w:p>
    <w:p>
      <w:pPr>
        <w:spacing w:line="248" w:lineRule="exact" w:before="0"/>
        <w:ind w:left="2223" w:right="0" w:firstLine="0"/>
        <w:jc w:val="left"/>
        <w:rPr>
          <w:i/>
          <w:sz w:val="16"/>
        </w:rPr>
      </w:pPr>
      <w:r>
        <w:rPr>
          <w:color w:val="010101"/>
          <w:spacing w:val="-1"/>
          <w:w w:val="103"/>
          <w:sz w:val="23"/>
        </w:rPr>
        <w:t>fo</w:t>
      </w:r>
      <w:r>
        <w:rPr>
          <w:color w:val="010101"/>
          <w:w w:val="103"/>
          <w:sz w:val="23"/>
        </w:rPr>
        <w:t>r</w:t>
      </w:r>
      <w:r>
        <w:rPr>
          <w:color w:val="010101"/>
          <w:sz w:val="23"/>
        </w:rPr>
        <w:t> </w:t>
      </w:r>
      <w:r>
        <w:rPr>
          <w:color w:val="010101"/>
          <w:spacing w:val="-12"/>
          <w:sz w:val="23"/>
        </w:rPr>
        <w:t> </w:t>
      </w:r>
      <w:r>
        <w:rPr>
          <w:color w:val="010101"/>
          <w:spacing w:val="-1"/>
          <w:w w:val="102"/>
          <w:sz w:val="23"/>
        </w:rPr>
        <w:t>advocac</w:t>
      </w:r>
      <w:r>
        <w:rPr>
          <w:color w:val="010101"/>
          <w:w w:val="102"/>
          <w:sz w:val="23"/>
        </w:rPr>
        <w:t>y</w:t>
      </w:r>
      <w:r>
        <w:rPr>
          <w:color w:val="010101"/>
          <w:sz w:val="23"/>
        </w:rPr>
        <w:t> </w:t>
      </w:r>
      <w:r>
        <w:rPr>
          <w:color w:val="010101"/>
          <w:spacing w:val="1"/>
          <w:sz w:val="23"/>
        </w:rPr>
        <w:t> </w:t>
      </w:r>
      <w:r>
        <w:rPr>
          <w:color w:val="010101"/>
          <w:spacing w:val="-1"/>
          <w:w w:val="104"/>
          <w:sz w:val="23"/>
        </w:rPr>
        <w:t>an</w:t>
      </w:r>
      <w:r>
        <w:rPr>
          <w:color w:val="010101"/>
          <w:w w:val="104"/>
          <w:sz w:val="23"/>
        </w:rPr>
        <w:t>d</w:t>
      </w:r>
      <w:r>
        <w:rPr>
          <w:color w:val="010101"/>
          <w:sz w:val="23"/>
        </w:rPr>
        <w:t> </w:t>
      </w:r>
      <w:r>
        <w:rPr>
          <w:color w:val="010101"/>
          <w:spacing w:val="-13"/>
          <w:sz w:val="23"/>
        </w:rPr>
        <w:t> </w:t>
      </w:r>
      <w:r>
        <w:rPr>
          <w:color w:val="010101"/>
          <w:spacing w:val="-1"/>
          <w:w w:val="103"/>
          <w:sz w:val="23"/>
        </w:rPr>
        <w:t>ou</w:t>
      </w:r>
      <w:r>
        <w:rPr>
          <w:color w:val="010101"/>
          <w:w w:val="103"/>
          <w:sz w:val="23"/>
        </w:rPr>
        <w:t>r</w:t>
      </w:r>
      <w:r>
        <w:rPr>
          <w:color w:val="010101"/>
          <w:sz w:val="23"/>
        </w:rPr>
        <w:t> </w:t>
      </w:r>
      <w:r>
        <w:rPr>
          <w:color w:val="010101"/>
          <w:spacing w:val="-14"/>
          <w:sz w:val="23"/>
        </w:rPr>
        <w:t> </w:t>
      </w:r>
      <w:r>
        <w:rPr>
          <w:color w:val="010101"/>
          <w:w w:val="103"/>
          <w:sz w:val="23"/>
        </w:rPr>
        <w:t>services</w:t>
      </w:r>
      <w:r>
        <w:rPr>
          <w:color w:val="010101"/>
          <w:sz w:val="23"/>
        </w:rPr>
        <w:t> </w:t>
      </w:r>
      <w:r>
        <w:rPr>
          <w:color w:val="010101"/>
          <w:spacing w:val="-2"/>
          <w:sz w:val="23"/>
        </w:rPr>
        <w:t> </w:t>
      </w:r>
      <w:r>
        <w:rPr>
          <w:color w:val="010101"/>
          <w:spacing w:val="-1"/>
          <w:w w:val="103"/>
          <w:sz w:val="23"/>
        </w:rPr>
        <w:t>wit</w:t>
      </w:r>
      <w:r>
        <w:rPr>
          <w:color w:val="010101"/>
          <w:w w:val="103"/>
          <w:sz w:val="23"/>
        </w:rPr>
        <w:t>h</w:t>
      </w:r>
      <w:r>
        <w:rPr>
          <w:color w:val="010101"/>
          <w:sz w:val="23"/>
        </w:rPr>
        <w:t> </w:t>
      </w:r>
      <w:r>
        <w:rPr>
          <w:color w:val="010101"/>
          <w:spacing w:val="-16"/>
          <w:sz w:val="23"/>
        </w:rPr>
        <w:t> </w:t>
      </w:r>
      <w:r>
        <w:rPr>
          <w:color w:val="010101"/>
          <w:spacing w:val="-1"/>
          <w:w w:val="104"/>
          <w:sz w:val="23"/>
        </w:rPr>
        <w:t>thes</w:t>
      </w:r>
      <w:r>
        <w:rPr>
          <w:color w:val="010101"/>
          <w:w w:val="104"/>
          <w:sz w:val="23"/>
        </w:rPr>
        <w:t>e</w:t>
      </w:r>
      <w:r>
        <w:rPr>
          <w:color w:val="010101"/>
          <w:sz w:val="23"/>
        </w:rPr>
        <w:t> </w:t>
      </w:r>
      <w:r>
        <w:rPr>
          <w:color w:val="010101"/>
          <w:spacing w:val="-12"/>
          <w:sz w:val="23"/>
        </w:rPr>
        <w:t> </w:t>
      </w:r>
      <w:r>
        <w:rPr>
          <w:color w:val="010101"/>
          <w:w w:val="103"/>
          <w:sz w:val="23"/>
        </w:rPr>
        <w:t>changes</w:t>
      </w:r>
      <w:r>
        <w:rPr>
          <w:color w:val="010101"/>
          <w:sz w:val="23"/>
        </w:rPr>
        <w:t> </w:t>
      </w:r>
      <w:r>
        <w:rPr>
          <w:color w:val="010101"/>
          <w:spacing w:val="-6"/>
          <w:sz w:val="23"/>
        </w:rPr>
        <w:t> </w:t>
      </w:r>
      <w:r>
        <w:rPr>
          <w:color w:val="010101"/>
          <w:spacing w:val="-1"/>
          <w:w w:val="104"/>
          <w:sz w:val="23"/>
        </w:rPr>
        <w:t>a</w:t>
      </w:r>
      <w:r>
        <w:rPr>
          <w:color w:val="010101"/>
          <w:w w:val="104"/>
          <w:sz w:val="23"/>
        </w:rPr>
        <w:t>t</w:t>
      </w:r>
      <w:r>
        <w:rPr>
          <w:color w:val="010101"/>
          <w:sz w:val="23"/>
        </w:rPr>
        <w:t> </w:t>
      </w:r>
      <w:r>
        <w:rPr>
          <w:color w:val="010101"/>
          <w:spacing w:val="-14"/>
          <w:sz w:val="23"/>
        </w:rPr>
        <w:t> </w:t>
      </w:r>
      <w:r>
        <w:rPr>
          <w:color w:val="010101"/>
          <w:w w:val="104"/>
          <w:sz w:val="23"/>
        </w:rPr>
        <w:t>state</w:t>
      </w:r>
      <w:r>
        <w:rPr>
          <w:color w:val="010101"/>
          <w:sz w:val="23"/>
        </w:rPr>
        <w:t> </w:t>
      </w:r>
      <w:r>
        <w:rPr>
          <w:color w:val="010101"/>
          <w:spacing w:val="-23"/>
          <w:sz w:val="23"/>
        </w:rPr>
        <w:t> </w:t>
      </w:r>
      <w:r>
        <w:rPr>
          <w:i/>
          <w:color w:val="265689"/>
          <w:w w:val="98"/>
          <w:sz w:val="16"/>
        </w:rPr>
        <w:t>saman</w:t>
      </w:r>
      <w:r>
        <w:rPr>
          <w:i/>
          <w:color w:val="265689"/>
          <w:sz w:val="16"/>
        </w:rPr>
        <w:t> </w:t>
      </w:r>
      <w:r>
        <w:rPr>
          <w:i/>
          <w:color w:val="265689"/>
          <w:spacing w:val="20"/>
          <w:sz w:val="16"/>
        </w:rPr>
        <w:t> </w:t>
      </w:r>
      <w:r>
        <w:rPr>
          <w:i/>
          <w:color w:val="265689"/>
          <w:spacing w:val="-1"/>
          <w:w w:val="94"/>
          <w:position w:val="7"/>
          <w:sz w:val="16"/>
        </w:rPr>
        <w:t>th0</w:t>
      </w:r>
      <w:r>
        <w:rPr>
          <w:i/>
          <w:color w:val="265689"/>
          <w:spacing w:val="-18"/>
          <w:w w:val="94"/>
          <w:position w:val="7"/>
          <w:sz w:val="16"/>
        </w:rPr>
        <w:t>1</w:t>
      </w:r>
      <w:r>
        <w:rPr>
          <w:i/>
          <w:color w:val="265689"/>
          <w:spacing w:val="-1"/>
          <w:w w:val="87"/>
          <w:sz w:val="16"/>
        </w:rPr>
        <w:t>e</w:t>
      </w:r>
      <w:r>
        <w:rPr>
          <w:i/>
          <w:color w:val="265689"/>
          <w:w w:val="87"/>
          <w:sz w:val="16"/>
        </w:rPr>
        <w:t>n</w:t>
      </w:r>
      <w:r>
        <w:rPr>
          <w:i/>
          <w:color w:val="265689"/>
          <w:spacing w:val="7"/>
          <w:sz w:val="16"/>
        </w:rPr>
        <w:t> </w:t>
      </w:r>
      <w:r>
        <w:rPr>
          <w:i/>
          <w:color w:val="265689"/>
          <w:w w:val="69"/>
          <w:sz w:val="16"/>
        </w:rPr>
        <w:t>k</w:t>
      </w:r>
      <w:r>
        <w:rPr>
          <w:i/>
          <w:color w:val="265689"/>
          <w:spacing w:val="-19"/>
          <w:sz w:val="16"/>
        </w:rPr>
        <w:t> </w:t>
      </w:r>
      <w:r>
        <w:rPr>
          <w:i/>
          <w:color w:val="265689"/>
          <w:spacing w:val="-2"/>
          <w:w w:val="38"/>
          <w:sz w:val="16"/>
        </w:rPr>
        <w:t>i</w:t>
      </w:r>
      <w:r>
        <w:rPr>
          <w:i/>
          <w:color w:val="265689"/>
          <w:spacing w:val="-1"/>
          <w:w w:val="94"/>
          <w:sz w:val="16"/>
        </w:rPr>
        <w:t>nson</w:t>
      </w:r>
    </w:p>
    <w:p>
      <w:pPr>
        <w:pStyle w:val="BodyText"/>
        <w:spacing w:before="72"/>
        <w:ind w:left="2220"/>
      </w:pPr>
      <w:r>
        <w:rPr>
          <w:color w:val="010101"/>
          <w:w w:val="105"/>
        </w:rPr>
        <w:t>level,</w:t>
      </w:r>
      <w:r>
        <w:rPr>
          <w:color w:val="010101"/>
          <w:spacing w:val="52"/>
          <w:w w:val="105"/>
        </w:rPr>
        <w:t> </w:t>
      </w:r>
      <w:r>
        <w:rPr>
          <w:color w:val="010101"/>
          <w:w w:val="105"/>
        </w:rPr>
        <w:t>and with the current review</w:t>
      </w:r>
      <w:r>
        <w:rPr>
          <w:color w:val="010101"/>
          <w:spacing w:val="52"/>
          <w:w w:val="105"/>
        </w:rPr>
        <w:t> </w:t>
      </w:r>
      <w:r>
        <w:rPr>
          <w:color w:val="010101"/>
          <w:w w:val="105"/>
        </w:rPr>
        <w:t>of the National</w:t>
      </w:r>
      <w:r>
        <w:rPr>
          <w:color w:val="010101"/>
          <w:spacing w:val="52"/>
          <w:w w:val="105"/>
        </w:rPr>
        <w:t> </w:t>
      </w:r>
      <w:r>
        <w:rPr>
          <w:color w:val="010101"/>
          <w:w w:val="105"/>
        </w:rPr>
        <w:t>Disability</w:t>
      </w:r>
    </w:p>
    <w:p>
      <w:pPr>
        <w:pStyle w:val="BodyText"/>
        <w:spacing w:line="288" w:lineRule="auto" w:before="53"/>
        <w:ind w:left="2222" w:right="1284" w:firstLine="3"/>
        <w:jc w:val="both"/>
      </w:pPr>
      <w:r>
        <w:rPr>
          <w:color w:val="010101"/>
          <w:w w:val="105"/>
        </w:rPr>
        <w:t>Advocacy Program. I am pleased to report that it did not stop us providing high quality systemic and individual advocacy as evidenced in our standards audit.</w:t>
      </w:r>
    </w:p>
    <w:p>
      <w:pPr>
        <w:pStyle w:val="BodyText"/>
        <w:spacing w:line="288" w:lineRule="auto" w:before="201"/>
        <w:ind w:left="2220" w:right="1279" w:firstLine="5"/>
        <w:jc w:val="both"/>
      </w:pPr>
      <w:r>
        <w:rPr>
          <w:color w:val="010101"/>
          <w:w w:val="105"/>
        </w:rPr>
        <w:t>At the end of last financial year, we put in a consortium bid for the Disability Services Commission (DSC) Individual Advocacy Tender with Advocacy South West and Sussex St Community Law Service. This bid was successful, with PWdWA</w:t>
      </w:r>
      <w:r>
        <w:rPr>
          <w:color w:val="010101"/>
          <w:spacing w:val="-7"/>
          <w:w w:val="105"/>
        </w:rPr>
        <w:t> </w:t>
      </w:r>
      <w:r>
        <w:rPr>
          <w:color w:val="010101"/>
          <w:w w:val="105"/>
        </w:rPr>
        <w:t>taking</w:t>
      </w:r>
      <w:r>
        <w:rPr>
          <w:color w:val="010101"/>
          <w:spacing w:val="-11"/>
          <w:w w:val="105"/>
        </w:rPr>
        <w:t> </w:t>
      </w:r>
      <w:r>
        <w:rPr>
          <w:color w:val="010101"/>
          <w:w w:val="105"/>
        </w:rPr>
        <w:t>on</w:t>
      </w:r>
      <w:r>
        <w:rPr>
          <w:color w:val="010101"/>
          <w:spacing w:val="-13"/>
          <w:w w:val="105"/>
        </w:rPr>
        <w:t> </w:t>
      </w:r>
      <w:r>
        <w:rPr>
          <w:color w:val="010101"/>
          <w:w w:val="105"/>
        </w:rPr>
        <w:t>the</w:t>
      </w:r>
      <w:r>
        <w:rPr>
          <w:color w:val="010101"/>
          <w:spacing w:val="-13"/>
          <w:w w:val="105"/>
        </w:rPr>
        <w:t> </w:t>
      </w:r>
      <w:r>
        <w:rPr>
          <w:color w:val="010101"/>
          <w:w w:val="105"/>
        </w:rPr>
        <w:t>role</w:t>
      </w:r>
      <w:r>
        <w:rPr>
          <w:color w:val="010101"/>
          <w:spacing w:val="-20"/>
          <w:w w:val="105"/>
        </w:rPr>
        <w:t> </w:t>
      </w:r>
      <w:r>
        <w:rPr>
          <w:color w:val="010101"/>
          <w:w w:val="105"/>
        </w:rPr>
        <w:t>of</w:t>
      </w:r>
      <w:r>
        <w:rPr>
          <w:color w:val="010101"/>
          <w:spacing w:val="-15"/>
          <w:w w:val="105"/>
        </w:rPr>
        <w:t> </w:t>
      </w:r>
      <w:r>
        <w:rPr>
          <w:color w:val="010101"/>
          <w:w w:val="105"/>
        </w:rPr>
        <w:t>lead</w:t>
      </w:r>
      <w:r>
        <w:rPr>
          <w:color w:val="010101"/>
          <w:spacing w:val="-13"/>
          <w:w w:val="105"/>
        </w:rPr>
        <w:t> </w:t>
      </w:r>
      <w:r>
        <w:rPr>
          <w:color w:val="010101"/>
          <w:w w:val="105"/>
        </w:rPr>
        <w:t>agency,</w:t>
      </w:r>
      <w:r>
        <w:rPr>
          <w:color w:val="010101"/>
          <w:spacing w:val="-3"/>
          <w:w w:val="105"/>
        </w:rPr>
        <w:t> </w:t>
      </w:r>
      <w:r>
        <w:rPr>
          <w:color w:val="010101"/>
          <w:w w:val="105"/>
        </w:rPr>
        <w:t>although</w:t>
      </w:r>
      <w:r>
        <w:rPr>
          <w:color w:val="010101"/>
          <w:spacing w:val="-9"/>
          <w:w w:val="105"/>
        </w:rPr>
        <w:t> </w:t>
      </w:r>
      <w:r>
        <w:rPr>
          <w:color w:val="010101"/>
          <w:w w:val="105"/>
        </w:rPr>
        <w:t>not</w:t>
      </w:r>
      <w:r>
        <w:rPr>
          <w:color w:val="010101"/>
          <w:spacing w:val="-16"/>
          <w:w w:val="105"/>
        </w:rPr>
        <w:t> </w:t>
      </w:r>
      <w:r>
        <w:rPr>
          <w:color w:val="010101"/>
          <w:w w:val="105"/>
        </w:rPr>
        <w:t>necessarily</w:t>
      </w:r>
      <w:r>
        <w:rPr>
          <w:color w:val="010101"/>
          <w:spacing w:val="-4"/>
          <w:w w:val="105"/>
        </w:rPr>
        <w:t> </w:t>
      </w:r>
      <w:r>
        <w:rPr>
          <w:color w:val="010101"/>
          <w:w w:val="105"/>
        </w:rPr>
        <w:t>an</w:t>
      </w:r>
      <w:r>
        <w:rPr>
          <w:color w:val="010101"/>
          <w:spacing w:val="-17"/>
          <w:w w:val="105"/>
        </w:rPr>
        <w:t> </w:t>
      </w:r>
      <w:r>
        <w:rPr>
          <w:color w:val="010101"/>
          <w:w w:val="105"/>
        </w:rPr>
        <w:t>increase</w:t>
      </w:r>
      <w:r>
        <w:rPr>
          <w:color w:val="010101"/>
          <w:spacing w:val="-9"/>
          <w:w w:val="105"/>
        </w:rPr>
        <w:t> </w:t>
      </w:r>
      <w:r>
        <w:rPr>
          <w:color w:val="010101"/>
          <w:w w:val="105"/>
        </w:rPr>
        <w:t>in real terms for our organisation</w:t>
      </w:r>
      <w:r>
        <w:rPr>
          <w:color w:val="313131"/>
          <w:w w:val="105"/>
        </w:rPr>
        <w:t>. </w:t>
      </w:r>
      <w:r>
        <w:rPr>
          <w:color w:val="010101"/>
          <w:w w:val="105"/>
        </w:rPr>
        <w:t>The consortium has been in place since February 2016 and is working well with the Executives meeting regularly and all staff benefitting</w:t>
      </w:r>
      <w:r>
        <w:rPr>
          <w:color w:val="010101"/>
          <w:spacing w:val="-1"/>
          <w:w w:val="105"/>
        </w:rPr>
        <w:t> </w:t>
      </w:r>
      <w:r>
        <w:rPr>
          <w:color w:val="010101"/>
          <w:w w:val="105"/>
        </w:rPr>
        <w:t>from</w:t>
      </w:r>
      <w:r>
        <w:rPr>
          <w:color w:val="010101"/>
          <w:spacing w:val="-9"/>
          <w:w w:val="105"/>
        </w:rPr>
        <w:t> </w:t>
      </w:r>
      <w:r>
        <w:rPr>
          <w:color w:val="010101"/>
          <w:w w:val="105"/>
        </w:rPr>
        <w:t>joint</w:t>
      </w:r>
      <w:r>
        <w:rPr>
          <w:color w:val="010101"/>
          <w:spacing w:val="-11"/>
          <w:w w:val="105"/>
        </w:rPr>
        <w:t> </w:t>
      </w:r>
      <w:r>
        <w:rPr>
          <w:color w:val="010101"/>
          <w:w w:val="105"/>
        </w:rPr>
        <w:t>training.</w:t>
      </w:r>
      <w:r>
        <w:rPr>
          <w:color w:val="010101"/>
          <w:spacing w:val="-8"/>
          <w:w w:val="105"/>
        </w:rPr>
        <w:t> </w:t>
      </w:r>
      <w:r>
        <w:rPr>
          <w:color w:val="010101"/>
          <w:w w:val="105"/>
        </w:rPr>
        <w:t>I</w:t>
      </w:r>
      <w:r>
        <w:rPr>
          <w:color w:val="010101"/>
          <w:spacing w:val="-17"/>
          <w:w w:val="105"/>
        </w:rPr>
        <w:t> </w:t>
      </w:r>
      <w:r>
        <w:rPr>
          <w:color w:val="010101"/>
          <w:w w:val="105"/>
        </w:rPr>
        <w:t>would</w:t>
      </w:r>
      <w:r>
        <w:rPr>
          <w:color w:val="010101"/>
          <w:spacing w:val="-9"/>
          <w:w w:val="105"/>
        </w:rPr>
        <w:t> </w:t>
      </w:r>
      <w:r>
        <w:rPr>
          <w:color w:val="010101"/>
          <w:w w:val="105"/>
        </w:rPr>
        <w:t>like</w:t>
      </w:r>
      <w:r>
        <w:rPr>
          <w:color w:val="010101"/>
          <w:spacing w:val="-15"/>
          <w:w w:val="105"/>
        </w:rPr>
        <w:t> </w:t>
      </w:r>
      <w:r>
        <w:rPr>
          <w:color w:val="010101"/>
          <w:w w:val="105"/>
        </w:rPr>
        <w:t>to</w:t>
      </w:r>
      <w:r>
        <w:rPr>
          <w:color w:val="010101"/>
          <w:spacing w:val="-17"/>
          <w:w w:val="105"/>
        </w:rPr>
        <w:t> </w:t>
      </w:r>
      <w:r>
        <w:rPr>
          <w:color w:val="010101"/>
          <w:w w:val="105"/>
        </w:rPr>
        <w:t>thank</w:t>
      </w:r>
      <w:r>
        <w:rPr>
          <w:color w:val="010101"/>
          <w:spacing w:val="-4"/>
          <w:w w:val="105"/>
        </w:rPr>
        <w:t> </w:t>
      </w:r>
      <w:r>
        <w:rPr>
          <w:color w:val="010101"/>
          <w:w w:val="105"/>
        </w:rPr>
        <w:t>Adam</w:t>
      </w:r>
      <w:r>
        <w:rPr>
          <w:color w:val="010101"/>
          <w:spacing w:val="-9"/>
          <w:w w:val="105"/>
        </w:rPr>
        <w:t> </w:t>
      </w:r>
      <w:r>
        <w:rPr>
          <w:color w:val="010101"/>
          <w:w w:val="105"/>
        </w:rPr>
        <w:t>Johnson</w:t>
      </w:r>
      <w:r>
        <w:rPr>
          <w:color w:val="010101"/>
          <w:spacing w:val="-5"/>
          <w:w w:val="105"/>
        </w:rPr>
        <w:t> </w:t>
      </w:r>
      <w:r>
        <w:rPr>
          <w:color w:val="010101"/>
          <w:w w:val="105"/>
        </w:rPr>
        <w:t>and</w:t>
      </w:r>
      <w:r>
        <w:rPr>
          <w:color w:val="010101"/>
          <w:spacing w:val="-14"/>
          <w:w w:val="105"/>
        </w:rPr>
        <w:t> </w:t>
      </w:r>
      <w:r>
        <w:rPr>
          <w:color w:val="010101"/>
          <w:w w:val="105"/>
        </w:rPr>
        <w:t>Annette</w:t>
      </w:r>
      <w:r>
        <w:rPr>
          <w:color w:val="010101"/>
          <w:spacing w:val="-8"/>
          <w:w w:val="105"/>
        </w:rPr>
        <w:t> </w:t>
      </w:r>
      <w:r>
        <w:rPr>
          <w:color w:val="010101"/>
          <w:w w:val="105"/>
        </w:rPr>
        <w:t>Dix from Advocacy South West, and Jane Timmermanis from Sussex St Community Law</w:t>
      </w:r>
      <w:r>
        <w:rPr>
          <w:color w:val="010101"/>
          <w:spacing w:val="-7"/>
          <w:w w:val="105"/>
        </w:rPr>
        <w:t> </w:t>
      </w:r>
      <w:r>
        <w:rPr>
          <w:color w:val="010101"/>
          <w:w w:val="105"/>
        </w:rPr>
        <w:t>Service</w:t>
      </w:r>
      <w:r>
        <w:rPr>
          <w:color w:val="010101"/>
          <w:spacing w:val="0"/>
          <w:w w:val="105"/>
        </w:rPr>
        <w:t> </w:t>
      </w:r>
      <w:r>
        <w:rPr>
          <w:color w:val="010101"/>
          <w:w w:val="105"/>
        </w:rPr>
        <w:t>who</w:t>
      </w:r>
      <w:r>
        <w:rPr>
          <w:color w:val="010101"/>
          <w:spacing w:val="-7"/>
          <w:w w:val="105"/>
        </w:rPr>
        <w:t> </w:t>
      </w:r>
      <w:r>
        <w:rPr>
          <w:color w:val="010101"/>
          <w:w w:val="105"/>
        </w:rPr>
        <w:t>have</w:t>
      </w:r>
      <w:r>
        <w:rPr>
          <w:color w:val="010101"/>
          <w:spacing w:val="-1"/>
          <w:w w:val="105"/>
        </w:rPr>
        <w:t> </w:t>
      </w:r>
      <w:r>
        <w:rPr>
          <w:color w:val="010101"/>
          <w:w w:val="105"/>
        </w:rPr>
        <w:t>worked</w:t>
      </w:r>
      <w:r>
        <w:rPr>
          <w:color w:val="010101"/>
          <w:spacing w:val="-2"/>
          <w:w w:val="105"/>
        </w:rPr>
        <w:t> </w:t>
      </w:r>
      <w:r>
        <w:rPr>
          <w:color w:val="010101"/>
          <w:w w:val="105"/>
        </w:rPr>
        <w:t>with</w:t>
      </w:r>
      <w:r>
        <w:rPr>
          <w:color w:val="010101"/>
          <w:spacing w:val="-6"/>
          <w:w w:val="105"/>
        </w:rPr>
        <w:t> </w:t>
      </w:r>
      <w:r>
        <w:rPr>
          <w:color w:val="010101"/>
          <w:w w:val="105"/>
        </w:rPr>
        <w:t>me</w:t>
      </w:r>
      <w:r>
        <w:rPr>
          <w:color w:val="010101"/>
          <w:spacing w:val="-6"/>
          <w:w w:val="105"/>
        </w:rPr>
        <w:t> </w:t>
      </w:r>
      <w:r>
        <w:rPr>
          <w:color w:val="010101"/>
          <w:w w:val="105"/>
        </w:rPr>
        <w:t>to</w:t>
      </w:r>
      <w:r>
        <w:rPr>
          <w:color w:val="010101"/>
          <w:spacing w:val="-12"/>
          <w:w w:val="105"/>
        </w:rPr>
        <w:t> </w:t>
      </w:r>
      <w:r>
        <w:rPr>
          <w:color w:val="010101"/>
          <w:w w:val="105"/>
        </w:rPr>
        <w:t>make</w:t>
      </w:r>
      <w:r>
        <w:rPr>
          <w:color w:val="010101"/>
          <w:spacing w:val="-4"/>
          <w:w w:val="105"/>
        </w:rPr>
        <w:t> </w:t>
      </w:r>
      <w:r>
        <w:rPr>
          <w:color w:val="010101"/>
          <w:w w:val="105"/>
        </w:rPr>
        <w:t>this</w:t>
      </w:r>
      <w:r>
        <w:rPr>
          <w:color w:val="010101"/>
          <w:spacing w:val="-7"/>
          <w:w w:val="105"/>
        </w:rPr>
        <w:t> </w:t>
      </w:r>
      <w:r>
        <w:rPr>
          <w:color w:val="010101"/>
          <w:w w:val="105"/>
        </w:rPr>
        <w:t>a</w:t>
      </w:r>
      <w:r>
        <w:rPr>
          <w:color w:val="010101"/>
          <w:spacing w:val="-7"/>
          <w:w w:val="105"/>
        </w:rPr>
        <w:t> </w:t>
      </w:r>
      <w:r>
        <w:rPr>
          <w:color w:val="010101"/>
          <w:w w:val="105"/>
        </w:rPr>
        <w:t>successful</w:t>
      </w:r>
      <w:r>
        <w:rPr>
          <w:color w:val="010101"/>
          <w:spacing w:val="-1"/>
          <w:w w:val="105"/>
        </w:rPr>
        <w:t> </w:t>
      </w:r>
      <w:r>
        <w:rPr>
          <w:color w:val="010101"/>
          <w:w w:val="105"/>
        </w:rPr>
        <w:t>transition.</w:t>
      </w:r>
      <w:r>
        <w:rPr>
          <w:color w:val="010101"/>
          <w:spacing w:val="0"/>
          <w:w w:val="105"/>
        </w:rPr>
        <w:t> </w:t>
      </w:r>
      <w:r>
        <w:rPr>
          <w:color w:val="010101"/>
          <w:w w:val="105"/>
        </w:rPr>
        <w:t>It</w:t>
      </w:r>
      <w:r>
        <w:rPr>
          <w:color w:val="010101"/>
          <w:spacing w:val="-13"/>
          <w:w w:val="105"/>
        </w:rPr>
        <w:t> </w:t>
      </w:r>
      <w:r>
        <w:rPr>
          <w:color w:val="010101"/>
          <w:w w:val="105"/>
        </w:rPr>
        <w:t>has also benefitted people with disability, particularly those in regional areas covered by our partners, with our opportunity to refer across organisations and provide consistency of advocacy</w:t>
      </w:r>
      <w:r>
        <w:rPr>
          <w:color w:val="010101"/>
          <w:spacing w:val="30"/>
          <w:w w:val="105"/>
        </w:rPr>
        <w:t> </w:t>
      </w:r>
      <w:r>
        <w:rPr>
          <w:color w:val="010101"/>
          <w:w w:val="105"/>
        </w:rPr>
        <w:t>state-wide</w:t>
      </w:r>
      <w:r>
        <w:rPr>
          <w:color w:val="313131"/>
          <w:w w:val="105"/>
        </w:rPr>
        <w:t>.</w:t>
      </w:r>
    </w:p>
    <w:p>
      <w:pPr>
        <w:pStyle w:val="BodyText"/>
        <w:spacing w:line="288" w:lineRule="auto" w:before="204"/>
        <w:ind w:left="2220" w:right="1280"/>
        <w:jc w:val="both"/>
      </w:pPr>
      <w:r>
        <w:rPr>
          <w:color w:val="010101"/>
          <w:w w:val="105"/>
        </w:rPr>
        <w:t>The change in funding from DSC meant that we said goodbye to long term employee</w:t>
      </w:r>
      <w:r>
        <w:rPr>
          <w:color w:val="010101"/>
          <w:spacing w:val="-2"/>
          <w:w w:val="105"/>
        </w:rPr>
        <w:t> </w:t>
      </w:r>
      <w:r>
        <w:rPr>
          <w:color w:val="010101"/>
          <w:w w:val="105"/>
        </w:rPr>
        <w:t>Stuart</w:t>
      </w:r>
      <w:r>
        <w:rPr>
          <w:color w:val="010101"/>
          <w:spacing w:val="-7"/>
          <w:w w:val="105"/>
        </w:rPr>
        <w:t> </w:t>
      </w:r>
      <w:r>
        <w:rPr>
          <w:color w:val="010101"/>
          <w:w w:val="105"/>
        </w:rPr>
        <w:t>Jenkinson</w:t>
      </w:r>
      <w:r>
        <w:rPr>
          <w:color w:val="010101"/>
          <w:spacing w:val="-1"/>
          <w:w w:val="105"/>
        </w:rPr>
        <w:t> </w:t>
      </w:r>
      <w:r>
        <w:rPr>
          <w:color w:val="010101"/>
          <w:w w:val="105"/>
        </w:rPr>
        <w:t>who</w:t>
      </w:r>
      <w:r>
        <w:rPr>
          <w:color w:val="010101"/>
          <w:spacing w:val="-7"/>
          <w:w w:val="105"/>
        </w:rPr>
        <w:t> </w:t>
      </w:r>
      <w:r>
        <w:rPr>
          <w:color w:val="010101"/>
          <w:w w:val="105"/>
        </w:rPr>
        <w:t>was</w:t>
      </w:r>
      <w:r>
        <w:rPr>
          <w:color w:val="010101"/>
          <w:spacing w:val="-8"/>
          <w:w w:val="105"/>
        </w:rPr>
        <w:t> </w:t>
      </w:r>
      <w:r>
        <w:rPr>
          <w:color w:val="010101"/>
          <w:w w:val="105"/>
        </w:rPr>
        <w:t>the</w:t>
      </w:r>
      <w:r>
        <w:rPr>
          <w:color w:val="010101"/>
          <w:spacing w:val="-12"/>
          <w:w w:val="105"/>
        </w:rPr>
        <w:t> </w:t>
      </w:r>
      <w:r>
        <w:rPr>
          <w:color w:val="010101"/>
          <w:w w:val="105"/>
        </w:rPr>
        <w:t>Equity</w:t>
      </w:r>
      <w:r>
        <w:rPr>
          <w:color w:val="010101"/>
          <w:spacing w:val="-7"/>
          <w:w w:val="105"/>
        </w:rPr>
        <w:t> </w:t>
      </w:r>
      <w:r>
        <w:rPr>
          <w:color w:val="010101"/>
          <w:w w:val="105"/>
        </w:rPr>
        <w:t>Officer,</w:t>
      </w:r>
      <w:r>
        <w:rPr>
          <w:color w:val="010101"/>
          <w:spacing w:val="-7"/>
          <w:w w:val="105"/>
        </w:rPr>
        <w:t> </w:t>
      </w:r>
      <w:r>
        <w:rPr>
          <w:color w:val="010101"/>
          <w:w w:val="105"/>
        </w:rPr>
        <w:t>a</w:t>
      </w:r>
      <w:r>
        <w:rPr>
          <w:color w:val="010101"/>
          <w:spacing w:val="-12"/>
          <w:w w:val="105"/>
        </w:rPr>
        <w:t> </w:t>
      </w:r>
      <w:r>
        <w:rPr>
          <w:color w:val="010101"/>
          <w:w w:val="105"/>
        </w:rPr>
        <w:t>position</w:t>
      </w:r>
      <w:r>
        <w:rPr>
          <w:color w:val="010101"/>
          <w:spacing w:val="-6"/>
          <w:w w:val="105"/>
        </w:rPr>
        <w:t> </w:t>
      </w:r>
      <w:r>
        <w:rPr>
          <w:color w:val="010101"/>
          <w:w w:val="105"/>
        </w:rPr>
        <w:t>funded</w:t>
      </w:r>
      <w:r>
        <w:rPr>
          <w:color w:val="010101"/>
          <w:spacing w:val="-3"/>
          <w:w w:val="105"/>
        </w:rPr>
        <w:t> </w:t>
      </w:r>
      <w:r>
        <w:rPr>
          <w:color w:val="010101"/>
          <w:w w:val="105"/>
        </w:rPr>
        <w:t>by</w:t>
      </w:r>
      <w:r>
        <w:rPr>
          <w:color w:val="010101"/>
          <w:spacing w:val="-9"/>
          <w:w w:val="105"/>
        </w:rPr>
        <w:t> </w:t>
      </w:r>
      <w:r>
        <w:rPr>
          <w:color w:val="010101"/>
          <w:w w:val="105"/>
        </w:rPr>
        <w:t>DSC for systemic advocacy. In December 2015 we farewelled Stuart with cake and a small memento to remember us by every time he has a 'cold </w:t>
      </w:r>
      <w:r>
        <w:rPr>
          <w:color w:val="010101"/>
          <w:spacing w:val="-5"/>
          <w:w w:val="105"/>
        </w:rPr>
        <w:t>one'</w:t>
      </w:r>
      <w:r>
        <w:rPr>
          <w:color w:val="313131"/>
          <w:spacing w:val="-5"/>
          <w:w w:val="105"/>
        </w:rPr>
        <w:t>. </w:t>
      </w:r>
      <w:r>
        <w:rPr>
          <w:color w:val="010101"/>
          <w:w w:val="105"/>
        </w:rPr>
        <w:t>Our systemic advocacy</w:t>
      </w:r>
      <w:r>
        <w:rPr>
          <w:color w:val="010101"/>
          <w:spacing w:val="-10"/>
          <w:w w:val="105"/>
        </w:rPr>
        <w:t> </w:t>
      </w:r>
      <w:r>
        <w:rPr>
          <w:color w:val="010101"/>
          <w:w w:val="105"/>
        </w:rPr>
        <w:t>capacity</w:t>
      </w:r>
      <w:r>
        <w:rPr>
          <w:color w:val="010101"/>
          <w:spacing w:val="-15"/>
          <w:w w:val="105"/>
        </w:rPr>
        <w:t> </w:t>
      </w:r>
      <w:r>
        <w:rPr>
          <w:color w:val="010101"/>
          <w:w w:val="105"/>
        </w:rPr>
        <w:t>essentially</w:t>
      </w:r>
      <w:r>
        <w:rPr>
          <w:color w:val="010101"/>
          <w:spacing w:val="-14"/>
          <w:w w:val="105"/>
        </w:rPr>
        <w:t> </w:t>
      </w:r>
      <w:r>
        <w:rPr>
          <w:color w:val="010101"/>
          <w:w w:val="105"/>
        </w:rPr>
        <w:t>was</w:t>
      </w:r>
      <w:r>
        <w:rPr>
          <w:color w:val="010101"/>
          <w:spacing w:val="-25"/>
          <w:w w:val="105"/>
        </w:rPr>
        <w:t> </w:t>
      </w:r>
      <w:r>
        <w:rPr>
          <w:color w:val="010101"/>
          <w:w w:val="105"/>
        </w:rPr>
        <w:t>halved</w:t>
      </w:r>
      <w:r>
        <w:rPr>
          <w:color w:val="010101"/>
          <w:spacing w:val="-22"/>
          <w:w w:val="105"/>
        </w:rPr>
        <w:t> </w:t>
      </w:r>
      <w:r>
        <w:rPr>
          <w:color w:val="010101"/>
          <w:w w:val="105"/>
        </w:rPr>
        <w:t>with</w:t>
      </w:r>
      <w:r>
        <w:rPr>
          <w:color w:val="010101"/>
          <w:spacing w:val="-21"/>
          <w:w w:val="105"/>
        </w:rPr>
        <w:t> </w:t>
      </w:r>
      <w:r>
        <w:rPr>
          <w:color w:val="010101"/>
          <w:w w:val="105"/>
        </w:rPr>
        <w:t>this</w:t>
      </w:r>
      <w:r>
        <w:rPr>
          <w:color w:val="010101"/>
          <w:spacing w:val="-25"/>
          <w:w w:val="105"/>
        </w:rPr>
        <w:t> </w:t>
      </w:r>
      <w:r>
        <w:rPr>
          <w:color w:val="010101"/>
          <w:w w:val="105"/>
        </w:rPr>
        <w:t>removal</w:t>
      </w:r>
      <w:r>
        <w:rPr>
          <w:color w:val="010101"/>
          <w:spacing w:val="-20"/>
          <w:w w:val="105"/>
        </w:rPr>
        <w:t> </w:t>
      </w:r>
      <w:r>
        <w:rPr>
          <w:color w:val="010101"/>
          <w:w w:val="105"/>
        </w:rPr>
        <w:t>of</w:t>
      </w:r>
      <w:r>
        <w:rPr>
          <w:color w:val="010101"/>
          <w:spacing w:val="-26"/>
          <w:w w:val="105"/>
        </w:rPr>
        <w:t> </w:t>
      </w:r>
      <w:r>
        <w:rPr>
          <w:color w:val="010101"/>
          <w:w w:val="105"/>
        </w:rPr>
        <w:t>funding,</w:t>
      </w:r>
      <w:r>
        <w:rPr>
          <w:color w:val="010101"/>
          <w:spacing w:val="-14"/>
          <w:w w:val="105"/>
        </w:rPr>
        <w:t> </w:t>
      </w:r>
      <w:r>
        <w:rPr>
          <w:color w:val="010101"/>
          <w:w w:val="105"/>
        </w:rPr>
        <w:t>and</w:t>
      </w:r>
      <w:r>
        <w:rPr>
          <w:color w:val="010101"/>
          <w:spacing w:val="-27"/>
          <w:w w:val="105"/>
        </w:rPr>
        <w:t> </w:t>
      </w:r>
      <w:r>
        <w:rPr>
          <w:color w:val="010101"/>
          <w:w w:val="105"/>
        </w:rPr>
        <w:t>this</w:t>
      </w:r>
      <w:r>
        <w:rPr>
          <w:color w:val="010101"/>
          <w:spacing w:val="-22"/>
          <w:w w:val="105"/>
        </w:rPr>
        <w:t> </w:t>
      </w:r>
      <w:r>
        <w:rPr>
          <w:color w:val="010101"/>
          <w:w w:val="105"/>
        </w:rPr>
        <w:t>has meant a reduction in issues we can prioritise to work</w:t>
      </w:r>
      <w:r>
        <w:rPr>
          <w:color w:val="010101"/>
          <w:spacing w:val="17"/>
          <w:w w:val="105"/>
        </w:rPr>
        <w:t> </w:t>
      </w:r>
      <w:r>
        <w:rPr>
          <w:color w:val="010101"/>
          <w:w w:val="105"/>
        </w:rPr>
        <w:t>on.</w:t>
      </w:r>
    </w:p>
    <w:p>
      <w:pPr>
        <w:pStyle w:val="BodyText"/>
        <w:spacing w:line="288" w:lineRule="auto" w:before="205"/>
        <w:ind w:left="2220" w:right="1282" w:firstLine="5"/>
        <w:jc w:val="both"/>
      </w:pPr>
      <w:r>
        <w:rPr>
          <w:color w:val="010101"/>
          <w:w w:val="105"/>
        </w:rPr>
        <w:t>Apart from our core funding for individual and systemic advocacy from DSC and Department of Social Services (DSS), we have also had project funding for work in specific areas. These projects are detailed further in the report and include support for leadership and peer support by and for people with disabilities (Releasing Our Capacity); and advocacy for those people and their families transitioning</w:t>
      </w:r>
      <w:r>
        <w:rPr>
          <w:color w:val="010101"/>
          <w:spacing w:val="-13"/>
          <w:w w:val="105"/>
        </w:rPr>
        <w:t> </w:t>
      </w:r>
      <w:r>
        <w:rPr>
          <w:color w:val="010101"/>
          <w:w w:val="105"/>
        </w:rPr>
        <w:t>from</w:t>
      </w:r>
      <w:r>
        <w:rPr>
          <w:color w:val="010101"/>
          <w:spacing w:val="-21"/>
          <w:w w:val="105"/>
        </w:rPr>
        <w:t> </w:t>
      </w:r>
      <w:r>
        <w:rPr>
          <w:color w:val="010101"/>
          <w:w w:val="105"/>
        </w:rPr>
        <w:t>DSC</w:t>
      </w:r>
      <w:r>
        <w:rPr>
          <w:color w:val="010101"/>
          <w:spacing w:val="-24"/>
          <w:w w:val="105"/>
        </w:rPr>
        <w:t> </w:t>
      </w:r>
      <w:r>
        <w:rPr>
          <w:color w:val="010101"/>
          <w:w w:val="105"/>
        </w:rPr>
        <w:t>Accommodation</w:t>
      </w:r>
      <w:r>
        <w:rPr>
          <w:color w:val="010101"/>
          <w:spacing w:val="-2"/>
          <w:w w:val="105"/>
        </w:rPr>
        <w:t> </w:t>
      </w:r>
      <w:r>
        <w:rPr>
          <w:color w:val="010101"/>
          <w:w w:val="105"/>
        </w:rPr>
        <w:t>to</w:t>
      </w:r>
      <w:r>
        <w:rPr>
          <w:color w:val="010101"/>
          <w:spacing w:val="-30"/>
          <w:w w:val="105"/>
        </w:rPr>
        <w:t> </w:t>
      </w:r>
      <w:r>
        <w:rPr>
          <w:color w:val="010101"/>
          <w:w w:val="105"/>
        </w:rPr>
        <w:t>providers</w:t>
      </w:r>
      <w:r>
        <w:rPr>
          <w:color w:val="010101"/>
          <w:spacing w:val="-19"/>
          <w:w w:val="105"/>
        </w:rPr>
        <w:t> </w:t>
      </w:r>
      <w:r>
        <w:rPr>
          <w:color w:val="010101"/>
          <w:w w:val="105"/>
        </w:rPr>
        <w:t>in</w:t>
      </w:r>
      <w:r>
        <w:rPr>
          <w:color w:val="010101"/>
          <w:spacing w:val="-28"/>
          <w:w w:val="105"/>
        </w:rPr>
        <w:t> </w:t>
      </w:r>
      <w:r>
        <w:rPr>
          <w:color w:val="010101"/>
          <w:w w:val="105"/>
        </w:rPr>
        <w:t>the</w:t>
      </w:r>
      <w:r>
        <w:rPr>
          <w:color w:val="010101"/>
          <w:spacing w:val="-30"/>
          <w:w w:val="105"/>
        </w:rPr>
        <w:t> </w:t>
      </w:r>
      <w:r>
        <w:rPr>
          <w:color w:val="010101"/>
          <w:w w:val="105"/>
        </w:rPr>
        <w:t>non-government</w:t>
      </w:r>
      <w:r>
        <w:rPr>
          <w:color w:val="010101"/>
          <w:spacing w:val="-35"/>
          <w:w w:val="105"/>
        </w:rPr>
        <w:t> </w:t>
      </w:r>
      <w:r>
        <w:rPr>
          <w:color w:val="010101"/>
          <w:w w:val="105"/>
        </w:rPr>
        <w:t>sector. We</w:t>
      </w:r>
      <w:r>
        <w:rPr>
          <w:color w:val="010101"/>
          <w:spacing w:val="-6"/>
          <w:w w:val="105"/>
        </w:rPr>
        <w:t> </w:t>
      </w:r>
      <w:r>
        <w:rPr>
          <w:color w:val="010101"/>
          <w:w w:val="105"/>
        </w:rPr>
        <w:t>also</w:t>
      </w:r>
      <w:r>
        <w:rPr>
          <w:color w:val="010101"/>
          <w:spacing w:val="-5"/>
          <w:w w:val="105"/>
        </w:rPr>
        <w:t> </w:t>
      </w:r>
      <w:r>
        <w:rPr>
          <w:color w:val="010101"/>
          <w:w w:val="105"/>
        </w:rPr>
        <w:t>undertook</w:t>
      </w:r>
      <w:r>
        <w:rPr>
          <w:color w:val="010101"/>
          <w:spacing w:val="6"/>
          <w:w w:val="105"/>
        </w:rPr>
        <w:t> </w:t>
      </w:r>
      <w:r>
        <w:rPr>
          <w:color w:val="010101"/>
          <w:w w:val="105"/>
        </w:rPr>
        <w:t>a</w:t>
      </w:r>
      <w:r>
        <w:rPr>
          <w:color w:val="010101"/>
          <w:spacing w:val="-8"/>
          <w:w w:val="105"/>
        </w:rPr>
        <w:t> </w:t>
      </w:r>
      <w:r>
        <w:rPr>
          <w:color w:val="010101"/>
          <w:w w:val="105"/>
        </w:rPr>
        <w:t>research</w:t>
      </w:r>
      <w:r>
        <w:rPr>
          <w:color w:val="010101"/>
          <w:spacing w:val="0"/>
          <w:w w:val="105"/>
        </w:rPr>
        <w:t> </w:t>
      </w:r>
      <w:r>
        <w:rPr>
          <w:color w:val="010101"/>
          <w:w w:val="105"/>
        </w:rPr>
        <w:t>study for</w:t>
      </w:r>
      <w:r>
        <w:rPr>
          <w:color w:val="010101"/>
          <w:spacing w:val="-4"/>
          <w:w w:val="105"/>
        </w:rPr>
        <w:t> </w:t>
      </w:r>
      <w:r>
        <w:rPr>
          <w:color w:val="010101"/>
          <w:w w:val="105"/>
        </w:rPr>
        <w:t>DSC</w:t>
      </w:r>
      <w:r>
        <w:rPr>
          <w:color w:val="010101"/>
          <w:spacing w:val="-7"/>
          <w:w w:val="105"/>
        </w:rPr>
        <w:t> </w:t>
      </w:r>
      <w:r>
        <w:rPr>
          <w:color w:val="010101"/>
          <w:w w:val="105"/>
        </w:rPr>
        <w:t>on</w:t>
      </w:r>
      <w:r>
        <w:rPr>
          <w:color w:val="010101"/>
          <w:spacing w:val="-10"/>
          <w:w w:val="105"/>
        </w:rPr>
        <w:t> </w:t>
      </w:r>
      <w:r>
        <w:rPr>
          <w:color w:val="010101"/>
          <w:w w:val="105"/>
        </w:rPr>
        <w:t>the</w:t>
      </w:r>
      <w:r>
        <w:rPr>
          <w:color w:val="010101"/>
          <w:spacing w:val="-10"/>
          <w:w w:val="105"/>
        </w:rPr>
        <w:t> </w:t>
      </w:r>
      <w:r>
        <w:rPr>
          <w:color w:val="010101"/>
          <w:w w:val="105"/>
        </w:rPr>
        <w:t>need</w:t>
      </w:r>
      <w:r>
        <w:rPr>
          <w:color w:val="010101"/>
          <w:spacing w:val="-3"/>
          <w:w w:val="105"/>
        </w:rPr>
        <w:t> </w:t>
      </w:r>
      <w:r>
        <w:rPr>
          <w:color w:val="010101"/>
          <w:w w:val="105"/>
        </w:rPr>
        <w:t>and</w:t>
      </w:r>
      <w:r>
        <w:rPr>
          <w:color w:val="010101"/>
          <w:spacing w:val="-9"/>
          <w:w w:val="105"/>
        </w:rPr>
        <w:t> </w:t>
      </w:r>
      <w:r>
        <w:rPr>
          <w:color w:val="010101"/>
          <w:w w:val="105"/>
        </w:rPr>
        <w:t>scope for</w:t>
      </w:r>
      <w:r>
        <w:rPr>
          <w:color w:val="010101"/>
          <w:spacing w:val="-4"/>
          <w:w w:val="105"/>
        </w:rPr>
        <w:t> </w:t>
      </w:r>
      <w:r>
        <w:rPr>
          <w:color w:val="010101"/>
          <w:w w:val="105"/>
        </w:rPr>
        <w:t>a</w:t>
      </w:r>
      <w:r>
        <w:rPr>
          <w:color w:val="010101"/>
          <w:spacing w:val="-6"/>
          <w:w w:val="105"/>
        </w:rPr>
        <w:t> </w:t>
      </w:r>
      <w:r>
        <w:rPr>
          <w:color w:val="010101"/>
          <w:w w:val="105"/>
        </w:rPr>
        <w:t>service to</w:t>
      </w:r>
      <w:r>
        <w:rPr>
          <w:color w:val="010101"/>
          <w:spacing w:val="-15"/>
          <w:w w:val="105"/>
        </w:rPr>
        <w:t> </w:t>
      </w:r>
      <w:r>
        <w:rPr>
          <w:color w:val="010101"/>
          <w:w w:val="105"/>
        </w:rPr>
        <w:t>provide</w:t>
      </w:r>
      <w:r>
        <w:rPr>
          <w:color w:val="010101"/>
          <w:spacing w:val="-9"/>
          <w:w w:val="105"/>
        </w:rPr>
        <w:t> </w:t>
      </w:r>
      <w:r>
        <w:rPr>
          <w:color w:val="010101"/>
          <w:w w:val="105"/>
        </w:rPr>
        <w:t>independent</w:t>
      </w:r>
      <w:r>
        <w:rPr>
          <w:color w:val="010101"/>
          <w:spacing w:val="-4"/>
          <w:w w:val="105"/>
        </w:rPr>
        <w:t> </w:t>
      </w:r>
      <w:r>
        <w:rPr>
          <w:color w:val="010101"/>
          <w:w w:val="105"/>
        </w:rPr>
        <w:t>third</w:t>
      </w:r>
      <w:r>
        <w:rPr>
          <w:color w:val="010101"/>
          <w:spacing w:val="-15"/>
          <w:w w:val="105"/>
        </w:rPr>
        <w:t> </w:t>
      </w:r>
      <w:r>
        <w:rPr>
          <w:color w:val="010101"/>
          <w:w w:val="105"/>
        </w:rPr>
        <w:t>party</w:t>
      </w:r>
      <w:r>
        <w:rPr>
          <w:color w:val="010101"/>
          <w:spacing w:val="-10"/>
          <w:w w:val="105"/>
        </w:rPr>
        <w:t> </w:t>
      </w:r>
      <w:r>
        <w:rPr>
          <w:color w:val="010101"/>
          <w:w w:val="105"/>
        </w:rPr>
        <w:t>support</w:t>
      </w:r>
      <w:r>
        <w:rPr>
          <w:color w:val="010101"/>
          <w:spacing w:val="-11"/>
          <w:w w:val="105"/>
        </w:rPr>
        <w:t> </w:t>
      </w:r>
      <w:r>
        <w:rPr>
          <w:color w:val="010101"/>
          <w:w w:val="105"/>
        </w:rPr>
        <w:t>to</w:t>
      </w:r>
      <w:r>
        <w:rPr>
          <w:color w:val="010101"/>
          <w:spacing w:val="-15"/>
          <w:w w:val="105"/>
        </w:rPr>
        <w:t> </w:t>
      </w:r>
      <w:r>
        <w:rPr>
          <w:color w:val="010101"/>
          <w:w w:val="105"/>
        </w:rPr>
        <w:t>people</w:t>
      </w:r>
      <w:r>
        <w:rPr>
          <w:color w:val="010101"/>
          <w:spacing w:val="-11"/>
          <w:w w:val="105"/>
        </w:rPr>
        <w:t> </w:t>
      </w:r>
      <w:r>
        <w:rPr>
          <w:color w:val="010101"/>
          <w:w w:val="105"/>
        </w:rPr>
        <w:t>with</w:t>
      </w:r>
      <w:r>
        <w:rPr>
          <w:color w:val="010101"/>
          <w:spacing w:val="-12"/>
          <w:w w:val="105"/>
        </w:rPr>
        <w:t> </w:t>
      </w:r>
      <w:r>
        <w:rPr>
          <w:color w:val="010101"/>
          <w:w w:val="105"/>
        </w:rPr>
        <w:t>cognitive</w:t>
      </w:r>
      <w:r>
        <w:rPr>
          <w:color w:val="010101"/>
          <w:spacing w:val="-4"/>
          <w:w w:val="105"/>
        </w:rPr>
        <w:t> </w:t>
      </w:r>
      <w:r>
        <w:rPr>
          <w:color w:val="010101"/>
          <w:w w:val="105"/>
        </w:rPr>
        <w:t>disability</w:t>
      </w:r>
      <w:r>
        <w:rPr>
          <w:color w:val="010101"/>
          <w:spacing w:val="-4"/>
          <w:w w:val="105"/>
        </w:rPr>
        <w:t> </w:t>
      </w:r>
      <w:r>
        <w:rPr>
          <w:color w:val="010101"/>
          <w:w w:val="105"/>
        </w:rPr>
        <w:t>if</w:t>
      </w:r>
      <w:r>
        <w:rPr>
          <w:color w:val="010101"/>
          <w:spacing w:val="-17"/>
          <w:w w:val="105"/>
        </w:rPr>
        <w:t> </w:t>
      </w:r>
      <w:r>
        <w:rPr>
          <w:color w:val="010101"/>
          <w:w w:val="105"/>
        </w:rPr>
        <w:t>they are being interviewed by the</w:t>
      </w:r>
      <w:r>
        <w:rPr>
          <w:color w:val="010101"/>
          <w:spacing w:val="21"/>
          <w:w w:val="105"/>
        </w:rPr>
        <w:t> </w:t>
      </w:r>
      <w:r>
        <w:rPr>
          <w:color w:val="010101"/>
          <w:w w:val="105"/>
        </w:rPr>
        <w:t>police.</w:t>
      </w:r>
    </w:p>
    <w:p>
      <w:pPr>
        <w:spacing w:after="0" w:line="288" w:lineRule="auto"/>
        <w:jc w:val="both"/>
        <w:sectPr>
          <w:pgSz w:w="12750" w:h="17680"/>
          <w:pgMar w:header="0" w:footer="1604" w:top="1660" w:bottom="1800" w:left="0" w:right="560"/>
        </w:sectPr>
      </w:pPr>
    </w:p>
    <w:p>
      <w:pPr>
        <w:pStyle w:val="BodyText"/>
        <w:spacing w:line="288" w:lineRule="auto" w:before="192"/>
        <w:ind w:left="1861" w:right="1643" w:firstLine="1"/>
        <w:jc w:val="both"/>
      </w:pPr>
      <w:r>
        <w:rPr>
          <w:color w:val="010101"/>
          <w:w w:val="105"/>
        </w:rPr>
        <w:t>PWdWA thank Lotterywest for providing funding for us to replace some of our computers and servers. This ensures our staff and volunteers have access to up to date technology for research and reporting.</w:t>
      </w:r>
    </w:p>
    <w:p>
      <w:pPr>
        <w:pStyle w:val="BodyText"/>
        <w:spacing w:line="288" w:lineRule="auto" w:before="201"/>
        <w:ind w:left="1859" w:right="1644" w:firstLine="2"/>
        <w:jc w:val="both"/>
      </w:pPr>
      <w:r>
        <w:rPr>
          <w:color w:val="010101"/>
          <w:w w:val="105"/>
        </w:rPr>
        <w:t>We</w:t>
      </w:r>
      <w:r>
        <w:rPr>
          <w:color w:val="010101"/>
          <w:spacing w:val="-18"/>
          <w:w w:val="105"/>
        </w:rPr>
        <w:t> </w:t>
      </w:r>
      <w:r>
        <w:rPr>
          <w:color w:val="010101"/>
          <w:w w:val="105"/>
        </w:rPr>
        <w:t>have</w:t>
      </w:r>
      <w:r>
        <w:rPr>
          <w:color w:val="010101"/>
          <w:spacing w:val="-18"/>
          <w:w w:val="105"/>
        </w:rPr>
        <w:t> </w:t>
      </w:r>
      <w:r>
        <w:rPr>
          <w:color w:val="010101"/>
          <w:w w:val="105"/>
        </w:rPr>
        <w:t>actively</w:t>
      </w:r>
      <w:r>
        <w:rPr>
          <w:color w:val="010101"/>
          <w:spacing w:val="-16"/>
          <w:w w:val="105"/>
        </w:rPr>
        <w:t> </w:t>
      </w:r>
      <w:r>
        <w:rPr>
          <w:color w:val="010101"/>
          <w:w w:val="105"/>
        </w:rPr>
        <w:t>been</w:t>
      </w:r>
      <w:r>
        <w:rPr>
          <w:color w:val="010101"/>
          <w:spacing w:val="-22"/>
          <w:w w:val="105"/>
        </w:rPr>
        <w:t> </w:t>
      </w:r>
      <w:r>
        <w:rPr>
          <w:color w:val="010101"/>
          <w:w w:val="105"/>
        </w:rPr>
        <w:t>connecting</w:t>
      </w:r>
      <w:r>
        <w:rPr>
          <w:color w:val="010101"/>
          <w:spacing w:val="-8"/>
          <w:w w:val="105"/>
        </w:rPr>
        <w:t> </w:t>
      </w:r>
      <w:r>
        <w:rPr>
          <w:color w:val="010101"/>
          <w:w w:val="105"/>
        </w:rPr>
        <w:t>with</w:t>
      </w:r>
      <w:r>
        <w:rPr>
          <w:color w:val="010101"/>
          <w:spacing w:val="-23"/>
          <w:w w:val="105"/>
        </w:rPr>
        <w:t> </w:t>
      </w:r>
      <w:r>
        <w:rPr>
          <w:color w:val="010101"/>
          <w:w w:val="105"/>
        </w:rPr>
        <w:t>peer</w:t>
      </w:r>
      <w:r>
        <w:rPr>
          <w:color w:val="010101"/>
          <w:spacing w:val="-17"/>
          <w:w w:val="105"/>
        </w:rPr>
        <w:t> </w:t>
      </w:r>
      <w:r>
        <w:rPr>
          <w:color w:val="010101"/>
          <w:w w:val="105"/>
        </w:rPr>
        <w:t>groups</w:t>
      </w:r>
      <w:r>
        <w:rPr>
          <w:color w:val="010101"/>
          <w:spacing w:val="-17"/>
          <w:w w:val="105"/>
        </w:rPr>
        <w:t> </w:t>
      </w:r>
      <w:r>
        <w:rPr>
          <w:color w:val="010101"/>
          <w:w w:val="105"/>
        </w:rPr>
        <w:t>and</w:t>
      </w:r>
      <w:r>
        <w:rPr>
          <w:color w:val="010101"/>
          <w:spacing w:val="-20"/>
          <w:w w:val="105"/>
        </w:rPr>
        <w:t> </w:t>
      </w:r>
      <w:r>
        <w:rPr>
          <w:color w:val="010101"/>
          <w:w w:val="105"/>
        </w:rPr>
        <w:t>other</w:t>
      </w:r>
      <w:r>
        <w:rPr>
          <w:color w:val="010101"/>
          <w:spacing w:val="-14"/>
          <w:w w:val="105"/>
        </w:rPr>
        <w:t> </w:t>
      </w:r>
      <w:r>
        <w:rPr>
          <w:color w:val="010101"/>
          <w:w w:val="105"/>
        </w:rPr>
        <w:t>organisations</w:t>
      </w:r>
      <w:r>
        <w:rPr>
          <w:color w:val="010101"/>
          <w:spacing w:val="0"/>
          <w:w w:val="105"/>
        </w:rPr>
        <w:t> </w:t>
      </w:r>
      <w:r>
        <w:rPr>
          <w:color w:val="010101"/>
          <w:w w:val="105"/>
        </w:rPr>
        <w:t>led</w:t>
      </w:r>
      <w:r>
        <w:rPr>
          <w:color w:val="010101"/>
          <w:spacing w:val="-21"/>
          <w:w w:val="105"/>
        </w:rPr>
        <w:t> </w:t>
      </w:r>
      <w:r>
        <w:rPr>
          <w:color w:val="010101"/>
          <w:w w:val="105"/>
        </w:rPr>
        <w:t>by and</w:t>
      </w:r>
      <w:r>
        <w:rPr>
          <w:color w:val="010101"/>
          <w:spacing w:val="-19"/>
          <w:w w:val="105"/>
        </w:rPr>
        <w:t> </w:t>
      </w:r>
      <w:r>
        <w:rPr>
          <w:color w:val="010101"/>
          <w:w w:val="105"/>
        </w:rPr>
        <w:t>representing</w:t>
      </w:r>
      <w:r>
        <w:rPr>
          <w:color w:val="010101"/>
          <w:spacing w:val="-3"/>
          <w:w w:val="105"/>
        </w:rPr>
        <w:t> </w:t>
      </w:r>
      <w:r>
        <w:rPr>
          <w:color w:val="010101"/>
          <w:w w:val="105"/>
        </w:rPr>
        <w:t>people</w:t>
      </w:r>
      <w:r>
        <w:rPr>
          <w:color w:val="010101"/>
          <w:spacing w:val="-10"/>
          <w:w w:val="105"/>
        </w:rPr>
        <w:t> </w:t>
      </w:r>
      <w:r>
        <w:rPr>
          <w:color w:val="010101"/>
          <w:w w:val="105"/>
        </w:rPr>
        <w:t>with</w:t>
      </w:r>
      <w:r>
        <w:rPr>
          <w:color w:val="010101"/>
          <w:spacing w:val="-17"/>
          <w:w w:val="105"/>
        </w:rPr>
        <w:t> </w:t>
      </w:r>
      <w:r>
        <w:rPr>
          <w:color w:val="010101"/>
          <w:w w:val="105"/>
        </w:rPr>
        <w:t>disability,</w:t>
      </w:r>
      <w:r>
        <w:rPr>
          <w:color w:val="010101"/>
          <w:spacing w:val="-5"/>
          <w:w w:val="105"/>
        </w:rPr>
        <w:t> </w:t>
      </w:r>
      <w:r>
        <w:rPr>
          <w:color w:val="010101"/>
          <w:w w:val="105"/>
        </w:rPr>
        <w:t>their</w:t>
      </w:r>
      <w:r>
        <w:rPr>
          <w:color w:val="010101"/>
          <w:spacing w:val="-11"/>
          <w:w w:val="105"/>
        </w:rPr>
        <w:t> </w:t>
      </w:r>
      <w:r>
        <w:rPr>
          <w:color w:val="010101"/>
          <w:w w:val="105"/>
        </w:rPr>
        <w:t>families</w:t>
      </w:r>
      <w:r>
        <w:rPr>
          <w:color w:val="010101"/>
          <w:spacing w:val="-5"/>
          <w:w w:val="105"/>
        </w:rPr>
        <w:t> </w:t>
      </w:r>
      <w:r>
        <w:rPr>
          <w:color w:val="010101"/>
          <w:w w:val="105"/>
        </w:rPr>
        <w:t>and</w:t>
      </w:r>
      <w:r>
        <w:rPr>
          <w:color w:val="010101"/>
          <w:spacing w:val="-18"/>
          <w:w w:val="105"/>
        </w:rPr>
        <w:t> </w:t>
      </w:r>
      <w:r>
        <w:rPr>
          <w:color w:val="010101"/>
          <w:w w:val="105"/>
        </w:rPr>
        <w:t>carers.</w:t>
      </w:r>
      <w:r>
        <w:rPr>
          <w:color w:val="010101"/>
          <w:spacing w:val="-9"/>
          <w:w w:val="105"/>
        </w:rPr>
        <w:t> </w:t>
      </w:r>
      <w:r>
        <w:rPr>
          <w:color w:val="010101"/>
          <w:w w:val="105"/>
        </w:rPr>
        <w:t>This</w:t>
      </w:r>
      <w:r>
        <w:rPr>
          <w:color w:val="010101"/>
          <w:spacing w:val="-15"/>
          <w:w w:val="105"/>
        </w:rPr>
        <w:t> </w:t>
      </w:r>
      <w:r>
        <w:rPr>
          <w:color w:val="010101"/>
          <w:w w:val="105"/>
        </w:rPr>
        <w:t>is</w:t>
      </w:r>
      <w:r>
        <w:rPr>
          <w:color w:val="010101"/>
          <w:spacing w:val="-19"/>
          <w:w w:val="105"/>
        </w:rPr>
        <w:t> </w:t>
      </w:r>
      <w:r>
        <w:rPr>
          <w:color w:val="010101"/>
          <w:w w:val="105"/>
        </w:rPr>
        <w:t>part</w:t>
      </w:r>
      <w:r>
        <w:rPr>
          <w:color w:val="010101"/>
          <w:spacing w:val="-15"/>
          <w:w w:val="105"/>
        </w:rPr>
        <w:t> </w:t>
      </w:r>
      <w:r>
        <w:rPr>
          <w:color w:val="010101"/>
          <w:w w:val="105"/>
        </w:rPr>
        <w:t>of</w:t>
      </w:r>
      <w:r>
        <w:rPr>
          <w:color w:val="010101"/>
          <w:spacing w:val="-17"/>
          <w:w w:val="105"/>
        </w:rPr>
        <w:t> </w:t>
      </w:r>
      <w:r>
        <w:rPr>
          <w:color w:val="010101"/>
          <w:w w:val="105"/>
        </w:rPr>
        <w:t>our role</w:t>
      </w:r>
      <w:r>
        <w:rPr>
          <w:color w:val="010101"/>
          <w:spacing w:val="-10"/>
          <w:w w:val="105"/>
        </w:rPr>
        <w:t> </w:t>
      </w:r>
      <w:r>
        <w:rPr>
          <w:color w:val="010101"/>
          <w:w w:val="105"/>
        </w:rPr>
        <w:t>as</w:t>
      </w:r>
      <w:r>
        <w:rPr>
          <w:color w:val="010101"/>
          <w:spacing w:val="-10"/>
          <w:w w:val="105"/>
        </w:rPr>
        <w:t> </w:t>
      </w:r>
      <w:r>
        <w:rPr>
          <w:color w:val="010101"/>
          <w:w w:val="105"/>
        </w:rPr>
        <w:t>the</w:t>
      </w:r>
      <w:r>
        <w:rPr>
          <w:color w:val="010101"/>
          <w:spacing w:val="-12"/>
          <w:w w:val="105"/>
        </w:rPr>
        <w:t> </w:t>
      </w:r>
      <w:r>
        <w:rPr>
          <w:color w:val="010101"/>
          <w:w w:val="105"/>
        </w:rPr>
        <w:t>peak</w:t>
      </w:r>
      <w:r>
        <w:rPr>
          <w:color w:val="010101"/>
          <w:spacing w:val="-4"/>
          <w:w w:val="105"/>
        </w:rPr>
        <w:t> </w:t>
      </w:r>
      <w:r>
        <w:rPr>
          <w:color w:val="010101"/>
          <w:w w:val="105"/>
        </w:rPr>
        <w:t>body</w:t>
      </w:r>
      <w:r>
        <w:rPr>
          <w:color w:val="010101"/>
          <w:spacing w:val="-7"/>
          <w:w w:val="105"/>
        </w:rPr>
        <w:t> </w:t>
      </w:r>
      <w:r>
        <w:rPr>
          <w:color w:val="010101"/>
          <w:w w:val="105"/>
        </w:rPr>
        <w:t>representing</w:t>
      </w:r>
      <w:r>
        <w:rPr>
          <w:color w:val="010101"/>
          <w:spacing w:val="2"/>
          <w:w w:val="105"/>
        </w:rPr>
        <w:t> </w:t>
      </w:r>
      <w:r>
        <w:rPr>
          <w:color w:val="010101"/>
          <w:w w:val="105"/>
        </w:rPr>
        <w:t>people</w:t>
      </w:r>
      <w:r>
        <w:rPr>
          <w:color w:val="010101"/>
          <w:spacing w:val="-4"/>
          <w:w w:val="105"/>
        </w:rPr>
        <w:t> </w:t>
      </w:r>
      <w:r>
        <w:rPr>
          <w:color w:val="010101"/>
          <w:w w:val="105"/>
        </w:rPr>
        <w:t>with</w:t>
      </w:r>
      <w:r>
        <w:rPr>
          <w:color w:val="010101"/>
          <w:spacing w:val="-8"/>
          <w:w w:val="105"/>
        </w:rPr>
        <w:t> </w:t>
      </w:r>
      <w:r>
        <w:rPr>
          <w:color w:val="010101"/>
          <w:w w:val="105"/>
        </w:rPr>
        <w:t>disability.</w:t>
      </w:r>
      <w:r>
        <w:rPr>
          <w:color w:val="010101"/>
          <w:spacing w:val="0"/>
          <w:w w:val="105"/>
        </w:rPr>
        <w:t> </w:t>
      </w:r>
      <w:r>
        <w:rPr>
          <w:color w:val="010101"/>
          <w:w w:val="105"/>
        </w:rPr>
        <w:t>We</w:t>
      </w:r>
      <w:r>
        <w:rPr>
          <w:color w:val="010101"/>
          <w:spacing w:val="-13"/>
          <w:w w:val="105"/>
        </w:rPr>
        <w:t> </w:t>
      </w:r>
      <w:r>
        <w:rPr>
          <w:color w:val="010101"/>
          <w:w w:val="105"/>
        </w:rPr>
        <w:t>are</w:t>
      </w:r>
      <w:r>
        <w:rPr>
          <w:color w:val="010101"/>
          <w:spacing w:val="-9"/>
          <w:w w:val="105"/>
        </w:rPr>
        <w:t> </w:t>
      </w:r>
      <w:r>
        <w:rPr>
          <w:color w:val="010101"/>
          <w:w w:val="105"/>
        </w:rPr>
        <w:t>often</w:t>
      </w:r>
      <w:r>
        <w:rPr>
          <w:color w:val="010101"/>
          <w:spacing w:val="-6"/>
          <w:w w:val="105"/>
        </w:rPr>
        <w:t> </w:t>
      </w:r>
      <w:r>
        <w:rPr>
          <w:color w:val="010101"/>
          <w:w w:val="105"/>
        </w:rPr>
        <w:t>sought</w:t>
      </w:r>
      <w:r>
        <w:rPr>
          <w:color w:val="010101"/>
          <w:spacing w:val="0"/>
          <w:w w:val="105"/>
        </w:rPr>
        <w:t> </w:t>
      </w:r>
      <w:r>
        <w:rPr>
          <w:color w:val="010101"/>
          <w:w w:val="105"/>
        </w:rPr>
        <w:t>out by government and other bodies to be involved with advisory groups or make comments</w:t>
      </w:r>
      <w:r>
        <w:rPr>
          <w:color w:val="010101"/>
          <w:spacing w:val="-8"/>
          <w:w w:val="105"/>
        </w:rPr>
        <w:t> </w:t>
      </w:r>
      <w:r>
        <w:rPr>
          <w:color w:val="010101"/>
          <w:w w:val="105"/>
        </w:rPr>
        <w:t>on</w:t>
      </w:r>
      <w:r>
        <w:rPr>
          <w:color w:val="010101"/>
          <w:spacing w:val="-19"/>
          <w:w w:val="105"/>
        </w:rPr>
        <w:t> </w:t>
      </w:r>
      <w:r>
        <w:rPr>
          <w:color w:val="010101"/>
          <w:w w:val="105"/>
        </w:rPr>
        <w:t>policy.</w:t>
      </w:r>
      <w:r>
        <w:rPr>
          <w:color w:val="010101"/>
          <w:spacing w:val="-13"/>
          <w:w w:val="105"/>
        </w:rPr>
        <w:t> </w:t>
      </w:r>
      <w:r>
        <w:rPr>
          <w:color w:val="010101"/>
          <w:w w:val="105"/>
        </w:rPr>
        <w:t>This</w:t>
      </w:r>
      <w:r>
        <w:rPr>
          <w:color w:val="010101"/>
          <w:spacing w:val="-18"/>
          <w:w w:val="105"/>
        </w:rPr>
        <w:t> </w:t>
      </w:r>
      <w:r>
        <w:rPr>
          <w:color w:val="010101"/>
          <w:w w:val="105"/>
        </w:rPr>
        <w:t>representational</w:t>
      </w:r>
      <w:r>
        <w:rPr>
          <w:color w:val="010101"/>
          <w:spacing w:val="-25"/>
          <w:w w:val="105"/>
        </w:rPr>
        <w:t> </w:t>
      </w:r>
      <w:r>
        <w:rPr>
          <w:color w:val="010101"/>
          <w:w w:val="105"/>
        </w:rPr>
        <w:t>work</w:t>
      </w:r>
      <w:r>
        <w:rPr>
          <w:color w:val="010101"/>
          <w:spacing w:val="-12"/>
          <w:w w:val="105"/>
        </w:rPr>
        <w:t> </w:t>
      </w:r>
      <w:r>
        <w:rPr>
          <w:color w:val="010101"/>
          <w:w w:val="105"/>
        </w:rPr>
        <w:t>is</w:t>
      </w:r>
      <w:r>
        <w:rPr>
          <w:color w:val="010101"/>
          <w:spacing w:val="-22"/>
          <w:w w:val="105"/>
        </w:rPr>
        <w:t> </w:t>
      </w:r>
      <w:r>
        <w:rPr>
          <w:color w:val="010101"/>
          <w:w w:val="105"/>
        </w:rPr>
        <w:t>extremely</w:t>
      </w:r>
      <w:r>
        <w:rPr>
          <w:color w:val="010101"/>
          <w:spacing w:val="-7"/>
          <w:w w:val="105"/>
        </w:rPr>
        <w:t> </w:t>
      </w:r>
      <w:r>
        <w:rPr>
          <w:color w:val="010101"/>
          <w:w w:val="105"/>
        </w:rPr>
        <w:t>important</w:t>
      </w:r>
      <w:r>
        <w:rPr>
          <w:color w:val="010101"/>
          <w:spacing w:val="-9"/>
          <w:w w:val="105"/>
        </w:rPr>
        <w:t> </w:t>
      </w:r>
      <w:r>
        <w:rPr>
          <w:color w:val="010101"/>
          <w:w w:val="105"/>
        </w:rPr>
        <w:t>in</w:t>
      </w:r>
      <w:r>
        <w:rPr>
          <w:color w:val="010101"/>
          <w:spacing w:val="-21"/>
          <w:w w:val="105"/>
        </w:rPr>
        <w:t> </w:t>
      </w:r>
      <w:r>
        <w:rPr>
          <w:color w:val="010101"/>
          <w:w w:val="105"/>
        </w:rPr>
        <w:t>ensuring the</w:t>
      </w:r>
      <w:r>
        <w:rPr>
          <w:color w:val="010101"/>
          <w:spacing w:val="-18"/>
          <w:w w:val="105"/>
        </w:rPr>
        <w:t> </w:t>
      </w:r>
      <w:r>
        <w:rPr>
          <w:color w:val="010101"/>
          <w:w w:val="105"/>
        </w:rPr>
        <w:t>voice</w:t>
      </w:r>
      <w:r>
        <w:rPr>
          <w:color w:val="010101"/>
          <w:spacing w:val="-12"/>
          <w:w w:val="105"/>
        </w:rPr>
        <w:t> </w:t>
      </w:r>
      <w:r>
        <w:rPr>
          <w:color w:val="010101"/>
          <w:w w:val="105"/>
        </w:rPr>
        <w:t>of</w:t>
      </w:r>
      <w:r>
        <w:rPr>
          <w:color w:val="010101"/>
          <w:spacing w:val="-15"/>
          <w:w w:val="105"/>
        </w:rPr>
        <w:t> </w:t>
      </w:r>
      <w:r>
        <w:rPr>
          <w:color w:val="010101"/>
          <w:w w:val="105"/>
        </w:rPr>
        <w:t>people</w:t>
      </w:r>
      <w:r>
        <w:rPr>
          <w:color w:val="010101"/>
          <w:spacing w:val="-12"/>
          <w:w w:val="105"/>
        </w:rPr>
        <w:t> </w:t>
      </w:r>
      <w:r>
        <w:rPr>
          <w:color w:val="010101"/>
          <w:w w:val="105"/>
        </w:rPr>
        <w:t>with</w:t>
      </w:r>
      <w:r>
        <w:rPr>
          <w:color w:val="010101"/>
          <w:spacing w:val="-12"/>
          <w:w w:val="105"/>
        </w:rPr>
        <w:t> </w:t>
      </w:r>
      <w:r>
        <w:rPr>
          <w:color w:val="010101"/>
          <w:w w:val="105"/>
        </w:rPr>
        <w:t>disability</w:t>
      </w:r>
      <w:r>
        <w:rPr>
          <w:color w:val="010101"/>
          <w:spacing w:val="-14"/>
          <w:w w:val="105"/>
        </w:rPr>
        <w:t> </w:t>
      </w:r>
      <w:r>
        <w:rPr>
          <w:color w:val="010101"/>
          <w:w w:val="105"/>
        </w:rPr>
        <w:t>is</w:t>
      </w:r>
      <w:r>
        <w:rPr>
          <w:color w:val="010101"/>
          <w:spacing w:val="-23"/>
          <w:w w:val="105"/>
        </w:rPr>
        <w:t> </w:t>
      </w:r>
      <w:r>
        <w:rPr>
          <w:color w:val="010101"/>
          <w:w w:val="105"/>
        </w:rPr>
        <w:t>heard</w:t>
      </w:r>
      <w:r>
        <w:rPr>
          <w:color w:val="010101"/>
          <w:spacing w:val="-12"/>
          <w:w w:val="105"/>
        </w:rPr>
        <w:t> </w:t>
      </w:r>
      <w:r>
        <w:rPr>
          <w:color w:val="010101"/>
          <w:w w:val="105"/>
        </w:rPr>
        <w:t>at</w:t>
      </w:r>
      <w:r>
        <w:rPr>
          <w:color w:val="010101"/>
          <w:spacing w:val="-18"/>
          <w:w w:val="105"/>
        </w:rPr>
        <w:t> </w:t>
      </w:r>
      <w:r>
        <w:rPr>
          <w:color w:val="010101"/>
          <w:w w:val="105"/>
        </w:rPr>
        <w:t>the</w:t>
      </w:r>
      <w:r>
        <w:rPr>
          <w:color w:val="010101"/>
          <w:spacing w:val="-21"/>
          <w:w w:val="105"/>
        </w:rPr>
        <w:t> </w:t>
      </w:r>
      <w:r>
        <w:rPr>
          <w:color w:val="010101"/>
          <w:w w:val="105"/>
        </w:rPr>
        <w:t>policy</w:t>
      </w:r>
      <w:r>
        <w:rPr>
          <w:color w:val="010101"/>
          <w:spacing w:val="-11"/>
          <w:w w:val="105"/>
        </w:rPr>
        <w:t> </w:t>
      </w:r>
      <w:r>
        <w:rPr>
          <w:color w:val="010101"/>
          <w:w w:val="105"/>
        </w:rPr>
        <w:t>and</w:t>
      </w:r>
      <w:r>
        <w:rPr>
          <w:color w:val="010101"/>
          <w:spacing w:val="-16"/>
          <w:w w:val="105"/>
        </w:rPr>
        <w:t> </w:t>
      </w:r>
      <w:r>
        <w:rPr>
          <w:color w:val="010101"/>
          <w:w w:val="105"/>
        </w:rPr>
        <w:t>decision</w:t>
      </w:r>
      <w:r>
        <w:rPr>
          <w:color w:val="010101"/>
          <w:spacing w:val="-10"/>
          <w:w w:val="105"/>
        </w:rPr>
        <w:t> </w:t>
      </w:r>
      <w:r>
        <w:rPr>
          <w:color w:val="010101"/>
          <w:w w:val="105"/>
        </w:rPr>
        <w:t>making</w:t>
      </w:r>
      <w:r>
        <w:rPr>
          <w:color w:val="010101"/>
          <w:spacing w:val="-7"/>
          <w:w w:val="105"/>
        </w:rPr>
        <w:t> </w:t>
      </w:r>
      <w:r>
        <w:rPr>
          <w:color w:val="010101"/>
          <w:w w:val="105"/>
        </w:rPr>
        <w:t>levels. Where possible we ensure it is people with disability who are speaking and being heard in these representational</w:t>
      </w:r>
      <w:r>
        <w:rPr>
          <w:color w:val="010101"/>
          <w:spacing w:val="-10"/>
          <w:w w:val="105"/>
        </w:rPr>
        <w:t> </w:t>
      </w:r>
      <w:r>
        <w:rPr>
          <w:color w:val="010101"/>
          <w:w w:val="105"/>
        </w:rPr>
        <w:t>roles.</w:t>
      </w:r>
    </w:p>
    <w:p>
      <w:pPr>
        <w:pStyle w:val="BodyText"/>
        <w:tabs>
          <w:tab w:pos="8562" w:val="left" w:leader="none"/>
        </w:tabs>
        <w:spacing w:line="288" w:lineRule="auto" w:before="204"/>
        <w:ind w:left="6539" w:right="1628" w:firstLine="2"/>
        <w:jc w:val="both"/>
      </w:pPr>
      <w:r>
        <w:rPr/>
        <w:drawing>
          <wp:anchor distT="0" distB="0" distL="0" distR="0" allowOverlap="1" layoutInCell="1" locked="0" behindDoc="0" simplePos="0" relativeHeight="1648">
            <wp:simplePos x="0" y="0"/>
            <wp:positionH relativeFrom="page">
              <wp:posOffset>1194506</wp:posOffset>
            </wp:positionH>
            <wp:positionV relativeFrom="paragraph">
              <wp:posOffset>238919</wp:posOffset>
            </wp:positionV>
            <wp:extent cx="2829513" cy="3439336"/>
            <wp:effectExtent l="0" t="0" r="0" b="0"/>
            <wp:wrapNone/>
            <wp:docPr id="13" name="image22.jpeg" descr=""/>
            <wp:cNvGraphicFramePr>
              <a:graphicFrameLocks noChangeAspect="1"/>
            </wp:cNvGraphicFramePr>
            <a:graphic>
              <a:graphicData uri="http://schemas.openxmlformats.org/drawingml/2006/picture">
                <pic:pic>
                  <pic:nvPicPr>
                    <pic:cNvPr id="14" name="image22.jpeg"/>
                    <pic:cNvPicPr/>
                  </pic:nvPicPr>
                  <pic:blipFill>
                    <a:blip r:embed="rId28" cstate="print"/>
                    <a:stretch>
                      <a:fillRect/>
                    </a:stretch>
                  </pic:blipFill>
                  <pic:spPr>
                    <a:xfrm>
                      <a:off x="0" y="0"/>
                      <a:ext cx="2829513" cy="3439336"/>
                    </a:xfrm>
                    <a:prstGeom prst="rect">
                      <a:avLst/>
                    </a:prstGeom>
                  </pic:spPr>
                </pic:pic>
              </a:graphicData>
            </a:graphic>
          </wp:anchor>
        </w:drawing>
      </w:r>
      <w:r>
        <w:rPr>
          <w:color w:val="010101"/>
          <w:w w:val="105"/>
        </w:rPr>
        <w:t>I was fortunate last October to attend the 'Claiming Full Citizenship' conference in Vancouver, Canada which</w:t>
      </w:r>
      <w:r>
        <w:rPr>
          <w:color w:val="010101"/>
          <w:spacing w:val="-21"/>
          <w:w w:val="105"/>
        </w:rPr>
        <w:t> </w:t>
      </w:r>
      <w:r>
        <w:rPr>
          <w:color w:val="010101"/>
          <w:w w:val="105"/>
        </w:rPr>
        <w:t>had</w:t>
      </w:r>
      <w:r>
        <w:rPr>
          <w:color w:val="010101"/>
          <w:spacing w:val="-21"/>
          <w:w w:val="105"/>
        </w:rPr>
        <w:t> </w:t>
      </w:r>
      <w:r>
        <w:rPr>
          <w:color w:val="010101"/>
          <w:w w:val="105"/>
        </w:rPr>
        <w:t>presenters</w:t>
      </w:r>
      <w:r>
        <w:rPr>
          <w:color w:val="010101"/>
          <w:spacing w:val="-14"/>
          <w:w w:val="105"/>
        </w:rPr>
        <w:t> </w:t>
      </w:r>
      <w:r>
        <w:rPr>
          <w:color w:val="010101"/>
          <w:w w:val="105"/>
        </w:rPr>
        <w:t>from</w:t>
      </w:r>
      <w:r>
        <w:rPr>
          <w:color w:val="010101"/>
          <w:spacing w:val="-19"/>
          <w:w w:val="105"/>
        </w:rPr>
        <w:t> </w:t>
      </w:r>
      <w:r>
        <w:rPr>
          <w:color w:val="010101"/>
          <w:w w:val="105"/>
        </w:rPr>
        <w:t>around</w:t>
      </w:r>
      <w:r>
        <w:rPr>
          <w:color w:val="010101"/>
          <w:spacing w:val="-15"/>
          <w:w w:val="105"/>
        </w:rPr>
        <w:t> </w:t>
      </w:r>
      <w:r>
        <w:rPr>
          <w:color w:val="010101"/>
          <w:w w:val="105"/>
        </w:rPr>
        <w:t>the world discussing individualised funding,</w:t>
        <w:tab/>
        <w:t>self-determination, supported decision making and policies to implement these concepts. Thank you to PWdWA and the Committee of Management for supporting</w:t>
      </w:r>
      <w:r>
        <w:rPr>
          <w:color w:val="010101"/>
          <w:spacing w:val="-15"/>
          <w:w w:val="105"/>
        </w:rPr>
        <w:t> </w:t>
      </w:r>
      <w:r>
        <w:rPr>
          <w:color w:val="010101"/>
          <w:w w:val="105"/>
        </w:rPr>
        <w:t>me</w:t>
      </w:r>
      <w:r>
        <w:rPr>
          <w:color w:val="010101"/>
          <w:spacing w:val="-26"/>
          <w:w w:val="105"/>
        </w:rPr>
        <w:t> </w:t>
      </w:r>
      <w:r>
        <w:rPr>
          <w:color w:val="010101"/>
          <w:w w:val="105"/>
        </w:rPr>
        <w:t>to</w:t>
      </w:r>
      <w:r>
        <w:rPr>
          <w:color w:val="010101"/>
          <w:spacing w:val="-30"/>
          <w:w w:val="105"/>
        </w:rPr>
        <w:t> </w:t>
      </w:r>
      <w:r>
        <w:rPr>
          <w:color w:val="010101"/>
          <w:w w:val="105"/>
        </w:rPr>
        <w:t>take</w:t>
      </w:r>
      <w:r>
        <w:rPr>
          <w:color w:val="010101"/>
          <w:spacing w:val="-27"/>
          <w:w w:val="105"/>
        </w:rPr>
        <w:t> </w:t>
      </w:r>
      <w:r>
        <w:rPr>
          <w:color w:val="010101"/>
          <w:w w:val="105"/>
        </w:rPr>
        <w:t>this</w:t>
      </w:r>
      <w:r>
        <w:rPr>
          <w:color w:val="010101"/>
          <w:spacing w:val="-23"/>
          <w:w w:val="105"/>
        </w:rPr>
        <w:t> </w:t>
      </w:r>
      <w:r>
        <w:rPr>
          <w:color w:val="010101"/>
          <w:w w:val="105"/>
        </w:rPr>
        <w:t>opportunity. I</w:t>
      </w:r>
      <w:r>
        <w:rPr>
          <w:color w:val="010101"/>
          <w:spacing w:val="-13"/>
          <w:w w:val="105"/>
        </w:rPr>
        <w:t> </w:t>
      </w:r>
      <w:r>
        <w:rPr>
          <w:color w:val="010101"/>
          <w:w w:val="105"/>
        </w:rPr>
        <w:t>was</w:t>
      </w:r>
      <w:r>
        <w:rPr>
          <w:color w:val="010101"/>
          <w:spacing w:val="-9"/>
          <w:w w:val="105"/>
        </w:rPr>
        <w:t> </w:t>
      </w:r>
      <w:r>
        <w:rPr>
          <w:color w:val="010101"/>
          <w:w w:val="105"/>
        </w:rPr>
        <w:t>able</w:t>
      </w:r>
      <w:r>
        <w:rPr>
          <w:color w:val="010101"/>
          <w:spacing w:val="-14"/>
          <w:w w:val="105"/>
        </w:rPr>
        <w:t> </w:t>
      </w:r>
      <w:r>
        <w:rPr>
          <w:color w:val="010101"/>
          <w:w w:val="105"/>
        </w:rPr>
        <w:t>to</w:t>
      </w:r>
      <w:r>
        <w:rPr>
          <w:color w:val="010101"/>
          <w:spacing w:val="-15"/>
          <w:w w:val="105"/>
        </w:rPr>
        <w:t> </w:t>
      </w:r>
      <w:r>
        <w:rPr>
          <w:color w:val="010101"/>
          <w:w w:val="105"/>
        </w:rPr>
        <w:t>connect</w:t>
      </w:r>
      <w:r>
        <w:rPr>
          <w:color w:val="010101"/>
          <w:spacing w:val="-8"/>
          <w:w w:val="105"/>
        </w:rPr>
        <w:t> </w:t>
      </w:r>
      <w:r>
        <w:rPr>
          <w:color w:val="010101"/>
          <w:w w:val="105"/>
        </w:rPr>
        <w:t>with</w:t>
      </w:r>
      <w:r>
        <w:rPr>
          <w:color w:val="010101"/>
          <w:spacing w:val="-10"/>
          <w:w w:val="105"/>
        </w:rPr>
        <w:t> </w:t>
      </w:r>
      <w:r>
        <w:rPr>
          <w:color w:val="010101"/>
          <w:w w:val="105"/>
        </w:rPr>
        <w:t>people</w:t>
      </w:r>
      <w:r>
        <w:rPr>
          <w:color w:val="010101"/>
          <w:spacing w:val="-8"/>
          <w:w w:val="105"/>
        </w:rPr>
        <w:t> </w:t>
      </w:r>
      <w:r>
        <w:rPr>
          <w:color w:val="010101"/>
          <w:w w:val="105"/>
        </w:rPr>
        <w:t>with disability in Canada and learn of research that can assist our systemic work here in WA. In January we supported and took part in a Perth forum which shared the findings and experience of those who attended</w:t>
      </w:r>
      <w:r>
        <w:rPr>
          <w:color w:val="010101"/>
          <w:spacing w:val="-44"/>
          <w:w w:val="105"/>
        </w:rPr>
        <w:t> </w:t>
      </w:r>
      <w:r>
        <w:rPr>
          <w:color w:val="010101"/>
          <w:w w:val="105"/>
        </w:rPr>
        <w:t>the</w:t>
      </w:r>
    </w:p>
    <w:p>
      <w:pPr>
        <w:tabs>
          <w:tab w:pos="6538" w:val="left" w:leader="none"/>
          <w:tab w:pos="8028" w:val="left" w:leader="none"/>
        </w:tabs>
        <w:spacing w:line="239" w:lineRule="exact" w:before="0"/>
        <w:ind w:left="2291" w:right="0" w:firstLine="0"/>
        <w:jc w:val="left"/>
        <w:rPr>
          <w:b/>
          <w:sz w:val="22"/>
        </w:rPr>
      </w:pPr>
      <w:r>
        <w:rPr>
          <w:i/>
          <w:color w:val="2B569E"/>
          <w:sz w:val="16"/>
        </w:rPr>
        <w:t>Samantha presenting</w:t>
      </w:r>
      <w:r>
        <w:rPr>
          <w:i/>
          <w:color w:val="2B569E"/>
          <w:spacing w:val="23"/>
          <w:sz w:val="16"/>
        </w:rPr>
        <w:t> </w:t>
      </w:r>
      <w:r>
        <w:rPr>
          <w:i/>
          <w:color w:val="2B569E"/>
          <w:sz w:val="16"/>
        </w:rPr>
        <w:t>in</w:t>
      </w:r>
      <w:r>
        <w:rPr>
          <w:i/>
          <w:color w:val="2B569E"/>
          <w:spacing w:val="-1"/>
          <w:sz w:val="16"/>
        </w:rPr>
        <w:t> </w:t>
      </w:r>
      <w:r>
        <w:rPr>
          <w:i/>
          <w:color w:val="2B569E"/>
          <w:sz w:val="16"/>
        </w:rPr>
        <w:t>Vancouver</w:t>
        <w:tab/>
      </w:r>
      <w:r>
        <w:rPr>
          <w:b/>
          <w:color w:val="010101"/>
          <w:sz w:val="22"/>
        </w:rPr>
        <w:t>conference.</w:t>
        <w:tab/>
        <w:t>Information  and</w:t>
      </w:r>
      <w:r>
        <w:rPr>
          <w:b/>
          <w:color w:val="010101"/>
          <w:spacing w:val="0"/>
          <w:sz w:val="22"/>
        </w:rPr>
        <w:t> </w:t>
      </w:r>
      <w:r>
        <w:rPr>
          <w:b/>
          <w:color w:val="010101"/>
          <w:sz w:val="22"/>
        </w:rPr>
        <w:t>videos</w:t>
      </w:r>
    </w:p>
    <w:p>
      <w:pPr>
        <w:pStyle w:val="BodyText"/>
        <w:spacing w:line="288" w:lineRule="auto" w:before="84"/>
        <w:ind w:left="1861" w:right="1619" w:firstLine="2"/>
        <w:jc w:val="both"/>
      </w:pPr>
      <w:r>
        <w:rPr>
          <w:color w:val="010101"/>
          <w:w w:val="105"/>
        </w:rPr>
        <w:t>from the conference can be seen here </w:t>
      </w:r>
      <w:hyperlink r:id="rId29">
        <w:r>
          <w:rPr>
            <w:color w:val="2B569E"/>
            <w:w w:val="105"/>
            <w:u w:val="single" w:color="2E56A7"/>
          </w:rPr>
          <w:t>http://cic.arts.ubc.ca/claiming-full­</w:t>
        </w:r>
      </w:hyperlink>
      <w:r>
        <w:rPr>
          <w:color w:val="2B569E"/>
          <w:w w:val="105"/>
        </w:rPr>
        <w:t> </w:t>
      </w:r>
      <w:r>
        <w:rPr>
          <w:color w:val="2B569E"/>
          <w:w w:val="105"/>
          <w:u w:val="single" w:color="2E56A7"/>
        </w:rPr>
        <w:t>citizenship-conference-video-series/</w:t>
      </w:r>
    </w:p>
    <w:p>
      <w:pPr>
        <w:pStyle w:val="BodyText"/>
        <w:spacing w:line="288" w:lineRule="auto" w:before="201"/>
        <w:ind w:left="1864" w:right="1649" w:hanging="2"/>
        <w:jc w:val="both"/>
      </w:pPr>
      <w:r>
        <w:rPr>
          <w:color w:val="010101"/>
          <w:w w:val="105"/>
        </w:rPr>
        <w:t>In June 2016 our service was due for a full recertification under the National Standards</w:t>
      </w:r>
      <w:r>
        <w:rPr>
          <w:color w:val="010101"/>
          <w:spacing w:val="-15"/>
          <w:w w:val="105"/>
        </w:rPr>
        <w:t> </w:t>
      </w:r>
      <w:r>
        <w:rPr>
          <w:color w:val="010101"/>
          <w:w w:val="105"/>
        </w:rPr>
        <w:t>for</w:t>
      </w:r>
      <w:r>
        <w:rPr>
          <w:color w:val="010101"/>
          <w:spacing w:val="-23"/>
          <w:w w:val="105"/>
        </w:rPr>
        <w:t> </w:t>
      </w:r>
      <w:r>
        <w:rPr>
          <w:color w:val="010101"/>
          <w:w w:val="105"/>
        </w:rPr>
        <w:t>Disability</w:t>
      </w:r>
      <w:r>
        <w:rPr>
          <w:color w:val="010101"/>
          <w:spacing w:val="-16"/>
          <w:w w:val="105"/>
        </w:rPr>
        <w:t> </w:t>
      </w:r>
      <w:r>
        <w:rPr>
          <w:color w:val="010101"/>
          <w:w w:val="105"/>
        </w:rPr>
        <w:t>Services.</w:t>
      </w:r>
      <w:r>
        <w:rPr>
          <w:color w:val="010101"/>
          <w:spacing w:val="-18"/>
          <w:w w:val="105"/>
        </w:rPr>
        <w:t> </w:t>
      </w:r>
      <w:r>
        <w:rPr>
          <w:color w:val="010101"/>
          <w:w w:val="105"/>
        </w:rPr>
        <w:t>This</w:t>
      </w:r>
      <w:r>
        <w:rPr>
          <w:color w:val="010101"/>
          <w:spacing w:val="-24"/>
          <w:w w:val="105"/>
        </w:rPr>
        <w:t> </w:t>
      </w:r>
      <w:r>
        <w:rPr>
          <w:color w:val="010101"/>
          <w:w w:val="105"/>
        </w:rPr>
        <w:t>is</w:t>
      </w:r>
      <w:r>
        <w:rPr>
          <w:color w:val="010101"/>
          <w:spacing w:val="-28"/>
          <w:w w:val="105"/>
        </w:rPr>
        <w:t> </w:t>
      </w:r>
      <w:r>
        <w:rPr>
          <w:color w:val="010101"/>
          <w:w w:val="105"/>
        </w:rPr>
        <w:t>a</w:t>
      </w:r>
      <w:r>
        <w:rPr>
          <w:color w:val="010101"/>
          <w:spacing w:val="-27"/>
          <w:w w:val="105"/>
        </w:rPr>
        <w:t> </w:t>
      </w:r>
      <w:r>
        <w:rPr>
          <w:color w:val="010101"/>
          <w:w w:val="105"/>
        </w:rPr>
        <w:t>requirement</w:t>
      </w:r>
      <w:r>
        <w:rPr>
          <w:color w:val="010101"/>
          <w:spacing w:val="-8"/>
          <w:w w:val="105"/>
        </w:rPr>
        <w:t> </w:t>
      </w:r>
      <w:r>
        <w:rPr>
          <w:color w:val="010101"/>
          <w:w w:val="105"/>
        </w:rPr>
        <w:t>of</w:t>
      </w:r>
      <w:r>
        <w:rPr>
          <w:color w:val="010101"/>
          <w:spacing w:val="-27"/>
          <w:w w:val="105"/>
        </w:rPr>
        <w:t> </w:t>
      </w:r>
      <w:r>
        <w:rPr>
          <w:color w:val="010101"/>
          <w:w w:val="105"/>
        </w:rPr>
        <w:t>our</w:t>
      </w:r>
      <w:r>
        <w:rPr>
          <w:color w:val="010101"/>
          <w:spacing w:val="-21"/>
          <w:w w:val="105"/>
        </w:rPr>
        <w:t> </w:t>
      </w:r>
      <w:r>
        <w:rPr>
          <w:color w:val="010101"/>
          <w:w w:val="105"/>
        </w:rPr>
        <w:t>Department</w:t>
      </w:r>
      <w:r>
        <w:rPr>
          <w:color w:val="010101"/>
          <w:spacing w:val="-16"/>
          <w:w w:val="105"/>
        </w:rPr>
        <w:t> </w:t>
      </w:r>
      <w:r>
        <w:rPr>
          <w:color w:val="010101"/>
          <w:w w:val="105"/>
        </w:rPr>
        <w:t>of</w:t>
      </w:r>
      <w:r>
        <w:rPr>
          <w:color w:val="010101"/>
          <w:spacing w:val="-25"/>
          <w:w w:val="105"/>
        </w:rPr>
        <w:t> </w:t>
      </w:r>
      <w:r>
        <w:rPr>
          <w:color w:val="010101"/>
          <w:w w:val="105"/>
        </w:rPr>
        <w:t>Social Services funding. We complied with all six standards and the standards auditors were particularly impressed with our systemic advocacy</w:t>
      </w:r>
      <w:r>
        <w:rPr>
          <w:color w:val="010101"/>
          <w:spacing w:val="45"/>
          <w:w w:val="105"/>
        </w:rPr>
        <w:t> </w:t>
      </w:r>
      <w:r>
        <w:rPr>
          <w:color w:val="010101"/>
          <w:w w:val="105"/>
        </w:rPr>
        <w:t>work.</w:t>
      </w:r>
    </w:p>
    <w:p>
      <w:pPr>
        <w:pStyle w:val="BodyText"/>
        <w:spacing w:line="288" w:lineRule="auto" w:before="201"/>
        <w:ind w:left="2428" w:right="2211" w:firstLine="3"/>
        <w:jc w:val="both"/>
      </w:pPr>
      <w:r>
        <w:rPr>
          <w:color w:val="010101"/>
          <w:w w:val="105"/>
        </w:rPr>
        <w:t>"The</w:t>
      </w:r>
      <w:r>
        <w:rPr>
          <w:color w:val="010101"/>
          <w:spacing w:val="-14"/>
          <w:w w:val="105"/>
        </w:rPr>
        <w:t> </w:t>
      </w:r>
      <w:r>
        <w:rPr>
          <w:color w:val="010101"/>
          <w:w w:val="105"/>
        </w:rPr>
        <w:t>organisation</w:t>
      </w:r>
      <w:r>
        <w:rPr>
          <w:color w:val="010101"/>
          <w:spacing w:val="-2"/>
          <w:w w:val="105"/>
        </w:rPr>
        <w:t> </w:t>
      </w:r>
      <w:r>
        <w:rPr>
          <w:color w:val="010101"/>
          <w:w w:val="105"/>
        </w:rPr>
        <w:t>is</w:t>
      </w:r>
      <w:r>
        <w:rPr>
          <w:color w:val="010101"/>
          <w:spacing w:val="-20"/>
          <w:w w:val="105"/>
        </w:rPr>
        <w:t> </w:t>
      </w:r>
      <w:r>
        <w:rPr>
          <w:color w:val="010101"/>
          <w:w w:val="105"/>
        </w:rPr>
        <w:t>providing</w:t>
      </w:r>
      <w:r>
        <w:rPr>
          <w:color w:val="010101"/>
          <w:spacing w:val="-6"/>
          <w:w w:val="105"/>
        </w:rPr>
        <w:t> </w:t>
      </w:r>
      <w:r>
        <w:rPr>
          <w:color w:val="010101"/>
          <w:w w:val="105"/>
        </w:rPr>
        <w:t>effective</w:t>
      </w:r>
      <w:r>
        <w:rPr>
          <w:color w:val="010101"/>
          <w:spacing w:val="-5"/>
          <w:w w:val="105"/>
        </w:rPr>
        <w:t> </w:t>
      </w:r>
      <w:r>
        <w:rPr>
          <w:color w:val="010101"/>
          <w:w w:val="105"/>
        </w:rPr>
        <w:t>Individual</w:t>
      </w:r>
      <w:r>
        <w:rPr>
          <w:color w:val="010101"/>
          <w:spacing w:val="-5"/>
          <w:w w:val="105"/>
        </w:rPr>
        <w:t> </w:t>
      </w:r>
      <w:r>
        <w:rPr>
          <w:color w:val="010101"/>
          <w:w w:val="105"/>
        </w:rPr>
        <w:t>Advocacy</w:t>
      </w:r>
      <w:r>
        <w:rPr>
          <w:color w:val="010101"/>
          <w:spacing w:val="-4"/>
          <w:w w:val="105"/>
        </w:rPr>
        <w:t> </w:t>
      </w:r>
      <w:r>
        <w:rPr>
          <w:color w:val="010101"/>
          <w:w w:val="105"/>
        </w:rPr>
        <w:t>support</w:t>
      </w:r>
      <w:r>
        <w:rPr>
          <w:color w:val="010101"/>
          <w:spacing w:val="-8"/>
          <w:w w:val="105"/>
        </w:rPr>
        <w:t> </w:t>
      </w:r>
      <w:r>
        <w:rPr>
          <w:color w:val="010101"/>
          <w:w w:val="105"/>
        </w:rPr>
        <w:t>for people with disabilities and is also bringing about significant positive changes</w:t>
      </w:r>
      <w:r>
        <w:rPr>
          <w:color w:val="010101"/>
          <w:spacing w:val="-6"/>
          <w:w w:val="105"/>
        </w:rPr>
        <w:t> </w:t>
      </w:r>
      <w:r>
        <w:rPr>
          <w:color w:val="010101"/>
          <w:w w:val="105"/>
        </w:rPr>
        <w:t>and</w:t>
      </w:r>
      <w:r>
        <w:rPr>
          <w:color w:val="010101"/>
          <w:spacing w:val="-12"/>
          <w:w w:val="105"/>
        </w:rPr>
        <w:t> </w:t>
      </w:r>
      <w:r>
        <w:rPr>
          <w:color w:val="010101"/>
          <w:w w:val="105"/>
        </w:rPr>
        <w:t>improvements</w:t>
      </w:r>
      <w:r>
        <w:rPr>
          <w:color w:val="010101"/>
          <w:spacing w:val="0"/>
          <w:w w:val="105"/>
        </w:rPr>
        <w:t> </w:t>
      </w:r>
      <w:r>
        <w:rPr>
          <w:color w:val="010101"/>
          <w:w w:val="105"/>
        </w:rPr>
        <w:t>to</w:t>
      </w:r>
      <w:r>
        <w:rPr>
          <w:color w:val="010101"/>
          <w:spacing w:val="-14"/>
          <w:w w:val="105"/>
        </w:rPr>
        <w:t> </w:t>
      </w:r>
      <w:r>
        <w:rPr>
          <w:color w:val="010101"/>
          <w:w w:val="105"/>
        </w:rPr>
        <w:t>disability</w:t>
      </w:r>
      <w:r>
        <w:rPr>
          <w:color w:val="010101"/>
          <w:spacing w:val="-4"/>
          <w:w w:val="105"/>
        </w:rPr>
        <w:t> </w:t>
      </w:r>
      <w:r>
        <w:rPr>
          <w:color w:val="010101"/>
          <w:w w:val="105"/>
        </w:rPr>
        <w:t>service</w:t>
      </w:r>
      <w:r>
        <w:rPr>
          <w:color w:val="010101"/>
          <w:spacing w:val="-5"/>
          <w:w w:val="105"/>
        </w:rPr>
        <w:t> </w:t>
      </w:r>
      <w:r>
        <w:rPr>
          <w:color w:val="010101"/>
          <w:w w:val="105"/>
        </w:rPr>
        <w:t>delivery</w:t>
      </w:r>
      <w:r>
        <w:rPr>
          <w:color w:val="010101"/>
          <w:spacing w:val="-1"/>
          <w:w w:val="105"/>
        </w:rPr>
        <w:t> </w:t>
      </w:r>
      <w:r>
        <w:rPr>
          <w:color w:val="010101"/>
          <w:w w:val="105"/>
        </w:rPr>
        <w:t>in</w:t>
      </w:r>
      <w:r>
        <w:rPr>
          <w:color w:val="010101"/>
          <w:spacing w:val="-13"/>
          <w:w w:val="105"/>
        </w:rPr>
        <w:t> </w:t>
      </w:r>
      <w:r>
        <w:rPr>
          <w:color w:val="010101"/>
          <w:w w:val="105"/>
        </w:rPr>
        <w:t>WA</w:t>
      </w:r>
      <w:r>
        <w:rPr>
          <w:color w:val="010101"/>
          <w:spacing w:val="-7"/>
          <w:w w:val="105"/>
        </w:rPr>
        <w:t> </w:t>
      </w:r>
      <w:r>
        <w:rPr>
          <w:color w:val="010101"/>
          <w:w w:val="105"/>
        </w:rPr>
        <w:t>through its Systemic Advocacy Campaigns, in particular through the WA Disability Abuse</w:t>
      </w:r>
      <w:r>
        <w:rPr>
          <w:color w:val="010101"/>
          <w:spacing w:val="20"/>
          <w:w w:val="105"/>
        </w:rPr>
        <w:t> </w:t>
      </w:r>
      <w:r>
        <w:rPr>
          <w:color w:val="010101"/>
          <w:w w:val="105"/>
        </w:rPr>
        <w:t>Inquiry."</w:t>
      </w:r>
    </w:p>
    <w:p>
      <w:pPr>
        <w:spacing w:after="0" w:line="288" w:lineRule="auto"/>
        <w:jc w:val="both"/>
        <w:sectPr>
          <w:pgSz w:w="12750" w:h="17680"/>
          <w:pgMar w:header="0" w:footer="1591" w:top="1660" w:bottom="1800" w:left="0" w:right="560"/>
        </w:sectPr>
      </w:pPr>
    </w:p>
    <w:p>
      <w:pPr>
        <w:pStyle w:val="BodyText"/>
        <w:spacing w:line="288" w:lineRule="auto" w:before="192"/>
        <w:ind w:left="2220" w:right="1275"/>
        <w:jc w:val="both"/>
      </w:pPr>
      <w:r>
        <w:rPr>
          <w:w w:val="105"/>
        </w:rPr>
        <w:t>The Individual Advocacy team experienced a number of changes and staff transitions</w:t>
      </w:r>
      <w:r>
        <w:rPr>
          <w:spacing w:val="-13"/>
          <w:w w:val="105"/>
        </w:rPr>
        <w:t> </w:t>
      </w:r>
      <w:r>
        <w:rPr>
          <w:w w:val="105"/>
        </w:rPr>
        <w:t>during</w:t>
      </w:r>
      <w:r>
        <w:rPr>
          <w:spacing w:val="-22"/>
          <w:w w:val="105"/>
        </w:rPr>
        <w:t> </w:t>
      </w:r>
      <w:r>
        <w:rPr>
          <w:w w:val="105"/>
        </w:rPr>
        <w:t>the</w:t>
      </w:r>
      <w:r>
        <w:rPr>
          <w:spacing w:val="-25"/>
          <w:w w:val="105"/>
        </w:rPr>
        <w:t> </w:t>
      </w:r>
      <w:r>
        <w:rPr>
          <w:w w:val="105"/>
        </w:rPr>
        <w:t>2015</w:t>
      </w:r>
      <w:r>
        <w:rPr>
          <w:spacing w:val="-25"/>
          <w:w w:val="105"/>
        </w:rPr>
        <w:t> </w:t>
      </w:r>
      <w:r>
        <w:rPr>
          <w:w w:val="105"/>
        </w:rPr>
        <w:t>/</w:t>
      </w:r>
      <w:r>
        <w:rPr>
          <w:spacing w:val="-27"/>
          <w:w w:val="105"/>
        </w:rPr>
        <w:t> </w:t>
      </w:r>
      <w:r>
        <w:rPr>
          <w:w w:val="105"/>
        </w:rPr>
        <w:t>2016</w:t>
      </w:r>
      <w:r>
        <w:rPr>
          <w:spacing w:val="-22"/>
          <w:w w:val="105"/>
        </w:rPr>
        <w:t> </w:t>
      </w:r>
      <w:r>
        <w:rPr>
          <w:w w:val="105"/>
        </w:rPr>
        <w:t>period.</w:t>
      </w:r>
      <w:r>
        <w:rPr>
          <w:spacing w:val="21"/>
          <w:w w:val="105"/>
        </w:rPr>
        <w:t> </w:t>
      </w:r>
      <w:r>
        <w:rPr>
          <w:w w:val="105"/>
        </w:rPr>
        <w:t>Senior</w:t>
      </w:r>
      <w:r>
        <w:rPr>
          <w:spacing w:val="-12"/>
          <w:w w:val="105"/>
        </w:rPr>
        <w:t> </w:t>
      </w:r>
      <w:r>
        <w:rPr>
          <w:w w:val="105"/>
        </w:rPr>
        <w:t>Advocate,</w:t>
      </w:r>
      <w:r>
        <w:rPr>
          <w:spacing w:val="-14"/>
          <w:w w:val="105"/>
        </w:rPr>
        <w:t> </w:t>
      </w:r>
      <w:r>
        <w:rPr>
          <w:w w:val="105"/>
        </w:rPr>
        <w:t>Carmen</w:t>
      </w:r>
      <w:r>
        <w:rPr>
          <w:spacing w:val="-19"/>
          <w:w w:val="105"/>
        </w:rPr>
        <w:t> </w:t>
      </w:r>
      <w:r>
        <w:rPr>
          <w:w w:val="105"/>
        </w:rPr>
        <w:t>Pratts-Hincks, went</w:t>
      </w:r>
      <w:r>
        <w:rPr>
          <w:spacing w:val="-13"/>
          <w:w w:val="105"/>
        </w:rPr>
        <w:t> </w:t>
      </w:r>
      <w:r>
        <w:rPr>
          <w:w w:val="105"/>
        </w:rPr>
        <w:t>on</w:t>
      </w:r>
      <w:r>
        <w:rPr>
          <w:spacing w:val="-18"/>
          <w:w w:val="105"/>
        </w:rPr>
        <w:t> </w:t>
      </w:r>
      <w:r>
        <w:rPr>
          <w:w w:val="105"/>
        </w:rPr>
        <w:t>maternity</w:t>
      </w:r>
      <w:r>
        <w:rPr>
          <w:spacing w:val="-8"/>
          <w:w w:val="105"/>
        </w:rPr>
        <w:t> </w:t>
      </w:r>
      <w:r>
        <w:rPr>
          <w:w w:val="105"/>
        </w:rPr>
        <w:t>leave</w:t>
      </w:r>
      <w:r>
        <w:rPr>
          <w:spacing w:val="-14"/>
          <w:w w:val="105"/>
        </w:rPr>
        <w:t> </w:t>
      </w:r>
      <w:r>
        <w:rPr>
          <w:w w:val="105"/>
        </w:rPr>
        <w:t>in</w:t>
      </w:r>
      <w:r>
        <w:rPr>
          <w:spacing w:val="-21"/>
          <w:w w:val="105"/>
        </w:rPr>
        <w:t> </w:t>
      </w:r>
      <w:r>
        <w:rPr>
          <w:w w:val="105"/>
        </w:rPr>
        <w:t>September</w:t>
      </w:r>
      <w:r>
        <w:rPr>
          <w:spacing w:val="-1"/>
          <w:w w:val="105"/>
        </w:rPr>
        <w:t> </w:t>
      </w:r>
      <w:r>
        <w:rPr>
          <w:w w:val="105"/>
        </w:rPr>
        <w:t>2015</w:t>
      </w:r>
      <w:r>
        <w:rPr>
          <w:spacing w:val="-15"/>
          <w:w w:val="105"/>
        </w:rPr>
        <w:t> </w:t>
      </w:r>
      <w:r>
        <w:rPr>
          <w:w w:val="105"/>
        </w:rPr>
        <w:t>until</w:t>
      </w:r>
      <w:r>
        <w:rPr>
          <w:spacing w:val="-15"/>
          <w:w w:val="105"/>
        </w:rPr>
        <w:t> </w:t>
      </w:r>
      <w:r>
        <w:rPr>
          <w:w w:val="105"/>
        </w:rPr>
        <w:t>July</w:t>
      </w:r>
      <w:r>
        <w:rPr>
          <w:spacing w:val="-9"/>
          <w:w w:val="105"/>
        </w:rPr>
        <w:t> </w:t>
      </w:r>
      <w:r>
        <w:rPr>
          <w:w w:val="105"/>
        </w:rPr>
        <w:t>2016,</w:t>
      </w:r>
      <w:r>
        <w:rPr>
          <w:spacing w:val="-12"/>
          <w:w w:val="105"/>
        </w:rPr>
        <w:t> </w:t>
      </w:r>
      <w:r>
        <w:rPr>
          <w:w w:val="105"/>
        </w:rPr>
        <w:t>and</w:t>
      </w:r>
      <w:r>
        <w:rPr>
          <w:spacing w:val="-16"/>
          <w:w w:val="105"/>
        </w:rPr>
        <w:t> </w:t>
      </w:r>
      <w:r>
        <w:rPr>
          <w:w w:val="105"/>
        </w:rPr>
        <w:t>Gio</w:t>
      </w:r>
      <w:r>
        <w:rPr>
          <w:spacing w:val="-13"/>
          <w:w w:val="105"/>
        </w:rPr>
        <w:t> </w:t>
      </w:r>
      <w:r>
        <w:rPr>
          <w:w w:val="105"/>
        </w:rPr>
        <w:t>Terni</w:t>
      </w:r>
      <w:r>
        <w:rPr>
          <w:spacing w:val="-11"/>
          <w:w w:val="105"/>
        </w:rPr>
        <w:t> </w:t>
      </w:r>
      <w:r>
        <w:rPr>
          <w:w w:val="105"/>
        </w:rPr>
        <w:t>stepped into</w:t>
      </w:r>
      <w:r>
        <w:rPr>
          <w:spacing w:val="-18"/>
          <w:w w:val="105"/>
        </w:rPr>
        <w:t> </w:t>
      </w:r>
      <w:r>
        <w:rPr>
          <w:w w:val="105"/>
        </w:rPr>
        <w:t>the</w:t>
      </w:r>
      <w:r>
        <w:rPr>
          <w:spacing w:val="-17"/>
          <w:w w:val="105"/>
        </w:rPr>
        <w:t> </w:t>
      </w:r>
      <w:r>
        <w:rPr>
          <w:w w:val="105"/>
        </w:rPr>
        <w:t>role</w:t>
      </w:r>
      <w:r>
        <w:rPr>
          <w:spacing w:val="-14"/>
          <w:w w:val="105"/>
        </w:rPr>
        <w:t> </w:t>
      </w:r>
      <w:r>
        <w:rPr>
          <w:w w:val="105"/>
        </w:rPr>
        <w:t>during</w:t>
      </w:r>
      <w:r>
        <w:rPr>
          <w:spacing w:val="-14"/>
          <w:w w:val="105"/>
        </w:rPr>
        <w:t> </w:t>
      </w:r>
      <w:r>
        <w:rPr>
          <w:w w:val="105"/>
        </w:rPr>
        <w:t>this</w:t>
      </w:r>
      <w:r>
        <w:rPr>
          <w:spacing w:val="-17"/>
          <w:w w:val="105"/>
        </w:rPr>
        <w:t> </w:t>
      </w:r>
      <w:r>
        <w:rPr>
          <w:w w:val="105"/>
        </w:rPr>
        <w:t>time.</w:t>
      </w:r>
      <w:r>
        <w:rPr>
          <w:spacing w:val="42"/>
          <w:w w:val="105"/>
        </w:rPr>
        <w:t> </w:t>
      </w:r>
      <w:r>
        <w:rPr>
          <w:w w:val="105"/>
        </w:rPr>
        <w:t>Individual</w:t>
      </w:r>
      <w:r>
        <w:rPr>
          <w:spacing w:val="-6"/>
          <w:w w:val="105"/>
        </w:rPr>
        <w:t> </w:t>
      </w:r>
      <w:r>
        <w:rPr>
          <w:w w:val="105"/>
        </w:rPr>
        <w:t>Advocate</w:t>
      </w:r>
      <w:r>
        <w:rPr>
          <w:spacing w:val="-3"/>
          <w:w w:val="105"/>
        </w:rPr>
        <w:t> </w:t>
      </w:r>
      <w:r>
        <w:rPr>
          <w:w w:val="105"/>
        </w:rPr>
        <w:t>Christina</w:t>
      </w:r>
      <w:r>
        <w:rPr>
          <w:spacing w:val="-7"/>
          <w:w w:val="105"/>
        </w:rPr>
        <w:t> </w:t>
      </w:r>
      <w:r>
        <w:rPr>
          <w:w w:val="105"/>
        </w:rPr>
        <w:t>Wright</w:t>
      </w:r>
      <w:r>
        <w:rPr>
          <w:spacing w:val="-12"/>
          <w:w w:val="105"/>
        </w:rPr>
        <w:t> </w:t>
      </w:r>
      <w:r>
        <w:rPr>
          <w:w w:val="105"/>
        </w:rPr>
        <w:t>retired</w:t>
      </w:r>
      <w:r>
        <w:rPr>
          <w:spacing w:val="-13"/>
          <w:w w:val="105"/>
        </w:rPr>
        <w:t> </w:t>
      </w:r>
      <w:r>
        <w:rPr>
          <w:w w:val="105"/>
        </w:rPr>
        <w:t>in</w:t>
      </w:r>
      <w:r>
        <w:rPr>
          <w:spacing w:val="-18"/>
          <w:w w:val="105"/>
        </w:rPr>
        <w:t> </w:t>
      </w:r>
      <w:r>
        <w:rPr>
          <w:w w:val="105"/>
        </w:rPr>
        <w:t>March 2016</w:t>
      </w:r>
      <w:r>
        <w:rPr>
          <w:spacing w:val="-15"/>
          <w:w w:val="105"/>
        </w:rPr>
        <w:t> </w:t>
      </w:r>
      <w:r>
        <w:rPr>
          <w:w w:val="105"/>
        </w:rPr>
        <w:t>after</w:t>
      </w:r>
      <w:r>
        <w:rPr>
          <w:spacing w:val="-15"/>
          <w:w w:val="105"/>
        </w:rPr>
        <w:t> </w:t>
      </w:r>
      <w:r>
        <w:rPr>
          <w:w w:val="105"/>
        </w:rPr>
        <w:t>many</w:t>
      </w:r>
      <w:r>
        <w:rPr>
          <w:spacing w:val="-11"/>
          <w:w w:val="105"/>
        </w:rPr>
        <w:t> </w:t>
      </w:r>
      <w:r>
        <w:rPr>
          <w:w w:val="105"/>
        </w:rPr>
        <w:t>years</w:t>
      </w:r>
      <w:r>
        <w:rPr>
          <w:spacing w:val="-17"/>
          <w:w w:val="105"/>
        </w:rPr>
        <w:t> </w:t>
      </w:r>
      <w:r>
        <w:rPr>
          <w:w w:val="105"/>
        </w:rPr>
        <w:t>of</w:t>
      </w:r>
      <w:r>
        <w:rPr>
          <w:spacing w:val="-16"/>
          <w:w w:val="105"/>
        </w:rPr>
        <w:t> </w:t>
      </w:r>
      <w:r>
        <w:rPr>
          <w:w w:val="105"/>
        </w:rPr>
        <w:t>providing</w:t>
      </w:r>
      <w:r>
        <w:rPr>
          <w:spacing w:val="-9"/>
          <w:w w:val="105"/>
        </w:rPr>
        <w:t> </w:t>
      </w:r>
      <w:r>
        <w:rPr>
          <w:w w:val="105"/>
        </w:rPr>
        <w:t>advocacy</w:t>
      </w:r>
      <w:r>
        <w:rPr>
          <w:spacing w:val="-6"/>
          <w:w w:val="105"/>
        </w:rPr>
        <w:t> </w:t>
      </w:r>
      <w:r>
        <w:rPr>
          <w:w w:val="105"/>
        </w:rPr>
        <w:t>to</w:t>
      </w:r>
      <w:r>
        <w:rPr>
          <w:spacing w:val="-19"/>
          <w:w w:val="105"/>
        </w:rPr>
        <w:t> </w:t>
      </w:r>
      <w:r>
        <w:rPr>
          <w:w w:val="105"/>
        </w:rPr>
        <w:t>people</w:t>
      </w:r>
      <w:r>
        <w:rPr>
          <w:spacing w:val="-11"/>
          <w:w w:val="105"/>
        </w:rPr>
        <w:t> </w:t>
      </w:r>
      <w:r>
        <w:rPr>
          <w:w w:val="105"/>
        </w:rPr>
        <w:t>with</w:t>
      </w:r>
      <w:r>
        <w:rPr>
          <w:spacing w:val="-11"/>
          <w:w w:val="105"/>
        </w:rPr>
        <w:t> </w:t>
      </w:r>
      <w:r>
        <w:rPr>
          <w:w w:val="105"/>
        </w:rPr>
        <w:t>disabilities in</w:t>
      </w:r>
      <w:r>
        <w:rPr>
          <w:spacing w:val="-20"/>
          <w:w w:val="105"/>
        </w:rPr>
        <w:t> </w:t>
      </w:r>
      <w:r>
        <w:rPr>
          <w:w w:val="105"/>
        </w:rPr>
        <w:t>Western Australia. Christina was a passionate, knowledgeable advocate. The Peel office of PWdWA also saw changes, with Individual Advocate Judy Russell leaving in May </w:t>
      </w:r>
      <w:r>
        <w:rPr>
          <w:spacing w:val="-5"/>
          <w:w w:val="105"/>
        </w:rPr>
        <w:t>2016</w:t>
      </w:r>
      <w:r>
        <w:rPr>
          <w:color w:val="2A2A2A"/>
          <w:spacing w:val="-5"/>
          <w:w w:val="105"/>
        </w:rPr>
        <w:t>. </w:t>
      </w:r>
      <w:r>
        <w:rPr>
          <w:w w:val="105"/>
        </w:rPr>
        <w:t>Judy brought her wealth of experience to all that she did as an advocate. PWdWA would like to thank both Christina and Judy for all the great work that they did in providing advocacy to people with disabilities in Western Australia.</w:t>
      </w:r>
      <w:r>
        <w:rPr>
          <w:spacing w:val="-18"/>
          <w:w w:val="105"/>
        </w:rPr>
        <w:t> </w:t>
      </w:r>
      <w:r>
        <w:rPr>
          <w:w w:val="105"/>
        </w:rPr>
        <w:t>The</w:t>
      </w:r>
      <w:r>
        <w:rPr>
          <w:spacing w:val="-27"/>
          <w:w w:val="105"/>
        </w:rPr>
        <w:t> </w:t>
      </w:r>
      <w:r>
        <w:rPr>
          <w:w w:val="105"/>
        </w:rPr>
        <w:t>executive</w:t>
      </w:r>
      <w:r>
        <w:rPr>
          <w:spacing w:val="-20"/>
          <w:w w:val="105"/>
        </w:rPr>
        <w:t> </w:t>
      </w:r>
      <w:r>
        <w:rPr>
          <w:w w:val="105"/>
        </w:rPr>
        <w:t>acknowledge</w:t>
      </w:r>
      <w:r>
        <w:rPr>
          <w:spacing w:val="-19"/>
          <w:w w:val="105"/>
        </w:rPr>
        <w:t> </w:t>
      </w:r>
      <w:r>
        <w:rPr>
          <w:w w:val="105"/>
        </w:rPr>
        <w:t>and</w:t>
      </w:r>
      <w:r>
        <w:rPr>
          <w:spacing w:val="-29"/>
          <w:w w:val="105"/>
        </w:rPr>
        <w:t> </w:t>
      </w:r>
      <w:r>
        <w:rPr>
          <w:w w:val="105"/>
        </w:rPr>
        <w:t>thank</w:t>
      </w:r>
      <w:r>
        <w:rPr>
          <w:spacing w:val="-21"/>
          <w:w w:val="105"/>
        </w:rPr>
        <w:t> </w:t>
      </w:r>
      <w:r>
        <w:rPr>
          <w:w w:val="105"/>
        </w:rPr>
        <w:t>all</w:t>
      </w:r>
      <w:r>
        <w:rPr>
          <w:spacing w:val="-31"/>
          <w:w w:val="105"/>
        </w:rPr>
        <w:t> </w:t>
      </w:r>
      <w:r>
        <w:rPr>
          <w:w w:val="105"/>
        </w:rPr>
        <w:t>the</w:t>
      </w:r>
      <w:r>
        <w:rPr>
          <w:spacing w:val="-27"/>
          <w:w w:val="105"/>
        </w:rPr>
        <w:t> </w:t>
      </w:r>
      <w:r>
        <w:rPr>
          <w:w w:val="105"/>
        </w:rPr>
        <w:t>staff</w:t>
      </w:r>
      <w:r>
        <w:rPr>
          <w:spacing w:val="-25"/>
          <w:w w:val="105"/>
        </w:rPr>
        <w:t> </w:t>
      </w:r>
      <w:r>
        <w:rPr>
          <w:w w:val="105"/>
        </w:rPr>
        <w:t>within</w:t>
      </w:r>
      <w:r>
        <w:rPr>
          <w:spacing w:val="-25"/>
          <w:w w:val="105"/>
        </w:rPr>
        <w:t> </w:t>
      </w:r>
      <w:r>
        <w:rPr>
          <w:w w:val="105"/>
        </w:rPr>
        <w:t>the</w:t>
      </w:r>
      <w:r>
        <w:rPr>
          <w:spacing w:val="-26"/>
          <w:w w:val="105"/>
        </w:rPr>
        <w:t> </w:t>
      </w:r>
      <w:r>
        <w:rPr>
          <w:w w:val="105"/>
        </w:rPr>
        <w:t>organisation for their hard work and in creating a warm and friendly work environment we are often complimented</w:t>
      </w:r>
      <w:r>
        <w:rPr>
          <w:spacing w:val="20"/>
          <w:w w:val="105"/>
        </w:rPr>
        <w:t> </w:t>
      </w:r>
      <w:r>
        <w:rPr>
          <w:w w:val="105"/>
        </w:rPr>
        <w:t>on</w:t>
      </w:r>
      <w:r>
        <w:rPr>
          <w:color w:val="595959"/>
          <w:w w:val="105"/>
        </w:rPr>
        <w:t>.</w:t>
      </w:r>
    </w:p>
    <w:p>
      <w:pPr>
        <w:pStyle w:val="BodyText"/>
        <w:spacing w:line="288" w:lineRule="auto" w:before="203"/>
        <w:ind w:left="2220" w:right="1285" w:firstLine="3"/>
        <w:jc w:val="both"/>
      </w:pPr>
      <w:r>
        <w:rPr>
          <w:w w:val="105"/>
        </w:rPr>
        <w:t>It is with great sadness however that I would like to pay respects and our condolences to the families of some of PWdWA's great supporters who have passed</w:t>
      </w:r>
      <w:r>
        <w:rPr>
          <w:spacing w:val="-7"/>
          <w:w w:val="105"/>
        </w:rPr>
        <w:t> </w:t>
      </w:r>
      <w:r>
        <w:rPr>
          <w:w w:val="105"/>
        </w:rPr>
        <w:t>away</w:t>
      </w:r>
      <w:r>
        <w:rPr>
          <w:spacing w:val="-3"/>
          <w:w w:val="105"/>
        </w:rPr>
        <w:t> </w:t>
      </w:r>
      <w:r>
        <w:rPr>
          <w:w w:val="105"/>
        </w:rPr>
        <w:t>over</w:t>
      </w:r>
      <w:r>
        <w:rPr>
          <w:spacing w:val="-4"/>
          <w:w w:val="105"/>
        </w:rPr>
        <w:t> </w:t>
      </w:r>
      <w:r>
        <w:rPr>
          <w:w w:val="105"/>
        </w:rPr>
        <w:t>the</w:t>
      </w:r>
      <w:r>
        <w:rPr>
          <w:spacing w:val="-6"/>
          <w:w w:val="105"/>
        </w:rPr>
        <w:t> </w:t>
      </w:r>
      <w:r>
        <w:rPr>
          <w:w w:val="105"/>
        </w:rPr>
        <w:t>last</w:t>
      </w:r>
      <w:r>
        <w:rPr>
          <w:spacing w:val="-12"/>
          <w:w w:val="105"/>
        </w:rPr>
        <w:t> </w:t>
      </w:r>
      <w:r>
        <w:rPr>
          <w:w w:val="105"/>
        </w:rPr>
        <w:t>year</w:t>
      </w:r>
      <w:r>
        <w:rPr>
          <w:color w:val="2A2A2A"/>
          <w:w w:val="105"/>
        </w:rPr>
        <w:t>.</w:t>
      </w:r>
      <w:r>
        <w:rPr>
          <w:color w:val="2A2A2A"/>
          <w:spacing w:val="-15"/>
          <w:w w:val="105"/>
        </w:rPr>
        <w:t> </w:t>
      </w:r>
      <w:r>
        <w:rPr>
          <w:w w:val="105"/>
        </w:rPr>
        <w:t>Anne</w:t>
      </w:r>
      <w:r>
        <w:rPr>
          <w:spacing w:val="-7"/>
          <w:w w:val="105"/>
        </w:rPr>
        <w:t> </w:t>
      </w:r>
      <w:r>
        <w:rPr>
          <w:w w:val="105"/>
        </w:rPr>
        <w:t>Healey,</w:t>
      </w:r>
      <w:r>
        <w:rPr>
          <w:spacing w:val="-7"/>
          <w:w w:val="105"/>
        </w:rPr>
        <w:t> </w:t>
      </w:r>
      <w:r>
        <w:rPr>
          <w:w w:val="105"/>
        </w:rPr>
        <w:t>life</w:t>
      </w:r>
      <w:r>
        <w:rPr>
          <w:spacing w:val="-12"/>
          <w:w w:val="105"/>
        </w:rPr>
        <w:t> </w:t>
      </w:r>
      <w:r>
        <w:rPr>
          <w:w w:val="105"/>
        </w:rPr>
        <w:t>member;</w:t>
      </w:r>
      <w:r>
        <w:rPr>
          <w:spacing w:val="-3"/>
          <w:w w:val="105"/>
        </w:rPr>
        <w:t> </w:t>
      </w:r>
      <w:r>
        <w:rPr>
          <w:w w:val="105"/>
        </w:rPr>
        <w:t>Lois</w:t>
      </w:r>
      <w:r>
        <w:rPr>
          <w:spacing w:val="-5"/>
          <w:w w:val="105"/>
        </w:rPr>
        <w:t> </w:t>
      </w:r>
      <w:r>
        <w:rPr>
          <w:w w:val="105"/>
        </w:rPr>
        <w:t>Gatley,</w:t>
      </w:r>
      <w:r>
        <w:rPr>
          <w:spacing w:val="-1"/>
          <w:w w:val="105"/>
        </w:rPr>
        <w:t> </w:t>
      </w:r>
      <w:r>
        <w:rPr>
          <w:w w:val="105"/>
        </w:rPr>
        <w:t>long</w:t>
      </w:r>
      <w:r>
        <w:rPr>
          <w:spacing w:val="-11"/>
          <w:w w:val="105"/>
        </w:rPr>
        <w:t> </w:t>
      </w:r>
      <w:r>
        <w:rPr>
          <w:w w:val="105"/>
        </w:rPr>
        <w:t>term supporter</w:t>
      </w:r>
      <w:r>
        <w:rPr>
          <w:spacing w:val="-3"/>
          <w:w w:val="105"/>
        </w:rPr>
        <w:t> </w:t>
      </w:r>
      <w:r>
        <w:rPr>
          <w:w w:val="105"/>
        </w:rPr>
        <w:t>and</w:t>
      </w:r>
      <w:r>
        <w:rPr>
          <w:spacing w:val="-10"/>
          <w:w w:val="105"/>
        </w:rPr>
        <w:t> </w:t>
      </w:r>
      <w:r>
        <w:rPr>
          <w:w w:val="105"/>
        </w:rPr>
        <w:t>wife</w:t>
      </w:r>
      <w:r>
        <w:rPr>
          <w:spacing w:val="-8"/>
          <w:w w:val="105"/>
        </w:rPr>
        <w:t> </w:t>
      </w:r>
      <w:r>
        <w:rPr>
          <w:w w:val="105"/>
        </w:rPr>
        <w:t>of</w:t>
      </w:r>
      <w:r>
        <w:rPr>
          <w:spacing w:val="-9"/>
          <w:w w:val="105"/>
        </w:rPr>
        <w:t> </w:t>
      </w:r>
      <w:r>
        <w:rPr>
          <w:w w:val="105"/>
        </w:rPr>
        <w:t>Patrick</w:t>
      </w:r>
      <w:r>
        <w:rPr>
          <w:spacing w:val="-6"/>
          <w:w w:val="105"/>
        </w:rPr>
        <w:t> </w:t>
      </w:r>
      <w:r>
        <w:rPr>
          <w:w w:val="105"/>
        </w:rPr>
        <w:t>McGurk</w:t>
      </w:r>
      <w:r>
        <w:rPr>
          <w:spacing w:val="-3"/>
          <w:w w:val="105"/>
        </w:rPr>
        <w:t> </w:t>
      </w:r>
      <w:r>
        <w:rPr>
          <w:w w:val="105"/>
        </w:rPr>
        <w:t>one</w:t>
      </w:r>
      <w:r>
        <w:rPr>
          <w:spacing w:val="-13"/>
          <w:w w:val="105"/>
        </w:rPr>
        <w:t> </w:t>
      </w:r>
      <w:r>
        <w:rPr>
          <w:w w:val="105"/>
        </w:rPr>
        <w:t>of</w:t>
      </w:r>
      <w:r>
        <w:rPr>
          <w:spacing w:val="-12"/>
          <w:w w:val="105"/>
        </w:rPr>
        <w:t> </w:t>
      </w:r>
      <w:r>
        <w:rPr>
          <w:w w:val="105"/>
        </w:rPr>
        <w:t>our</w:t>
      </w:r>
      <w:r>
        <w:rPr>
          <w:spacing w:val="-8"/>
          <w:w w:val="105"/>
        </w:rPr>
        <w:t> </w:t>
      </w:r>
      <w:r>
        <w:rPr>
          <w:w w:val="105"/>
        </w:rPr>
        <w:t>founders;</w:t>
      </w:r>
      <w:r>
        <w:rPr>
          <w:spacing w:val="-3"/>
          <w:w w:val="105"/>
        </w:rPr>
        <w:t> </w:t>
      </w:r>
      <w:r>
        <w:rPr>
          <w:w w:val="105"/>
        </w:rPr>
        <w:t>and</w:t>
      </w:r>
      <w:r>
        <w:rPr>
          <w:spacing w:val="-8"/>
          <w:w w:val="105"/>
        </w:rPr>
        <w:t> </w:t>
      </w:r>
      <w:r>
        <w:rPr>
          <w:w w:val="105"/>
        </w:rPr>
        <w:t>Robert</w:t>
      </w:r>
      <w:r>
        <w:rPr>
          <w:spacing w:val="-8"/>
          <w:w w:val="105"/>
        </w:rPr>
        <w:t> </w:t>
      </w:r>
      <w:r>
        <w:rPr>
          <w:w w:val="105"/>
        </w:rPr>
        <w:t>Ellis,</w:t>
      </w:r>
      <w:r>
        <w:rPr>
          <w:spacing w:val="-6"/>
          <w:w w:val="105"/>
        </w:rPr>
        <w:t> </w:t>
      </w:r>
      <w:r>
        <w:rPr>
          <w:w w:val="105"/>
        </w:rPr>
        <w:t>father of a client who we worked closely with over many</w:t>
      </w:r>
      <w:r>
        <w:rPr>
          <w:spacing w:val="30"/>
          <w:w w:val="105"/>
        </w:rPr>
        <w:t> </w:t>
      </w:r>
      <w:r>
        <w:rPr>
          <w:w w:val="105"/>
        </w:rPr>
        <w:t>years.</w:t>
      </w:r>
    </w:p>
    <w:p>
      <w:pPr>
        <w:pStyle w:val="BodyText"/>
        <w:spacing w:line="288" w:lineRule="auto" w:before="205"/>
        <w:ind w:left="2220" w:right="1283"/>
        <w:jc w:val="both"/>
      </w:pPr>
      <w:r>
        <w:rPr>
          <w:w w:val="105"/>
        </w:rPr>
        <w:t>Thanks</w:t>
      </w:r>
      <w:r>
        <w:rPr>
          <w:spacing w:val="-11"/>
          <w:w w:val="105"/>
        </w:rPr>
        <w:t> </w:t>
      </w:r>
      <w:r>
        <w:rPr>
          <w:w w:val="105"/>
        </w:rPr>
        <w:t>go</w:t>
      </w:r>
      <w:r>
        <w:rPr>
          <w:spacing w:val="-17"/>
          <w:w w:val="105"/>
        </w:rPr>
        <w:t> </w:t>
      </w:r>
      <w:r>
        <w:rPr>
          <w:w w:val="105"/>
        </w:rPr>
        <w:t>to</w:t>
      </w:r>
      <w:r>
        <w:rPr>
          <w:spacing w:val="-21"/>
          <w:w w:val="105"/>
        </w:rPr>
        <w:t> </w:t>
      </w:r>
      <w:r>
        <w:rPr>
          <w:w w:val="105"/>
        </w:rPr>
        <w:t>our</w:t>
      </w:r>
      <w:r>
        <w:rPr>
          <w:spacing w:val="-19"/>
          <w:w w:val="105"/>
        </w:rPr>
        <w:t> </w:t>
      </w:r>
      <w:r>
        <w:rPr>
          <w:w w:val="105"/>
        </w:rPr>
        <w:t>Committee</w:t>
      </w:r>
      <w:r>
        <w:rPr>
          <w:spacing w:val="-5"/>
          <w:w w:val="105"/>
        </w:rPr>
        <w:t> </w:t>
      </w:r>
      <w:r>
        <w:rPr>
          <w:w w:val="105"/>
        </w:rPr>
        <w:t>of</w:t>
      </w:r>
      <w:r>
        <w:rPr>
          <w:spacing w:val="-19"/>
          <w:w w:val="105"/>
        </w:rPr>
        <w:t> </w:t>
      </w:r>
      <w:r>
        <w:rPr>
          <w:w w:val="105"/>
        </w:rPr>
        <w:t>Management</w:t>
      </w:r>
      <w:r>
        <w:rPr>
          <w:spacing w:val="1"/>
          <w:w w:val="105"/>
        </w:rPr>
        <w:t> </w:t>
      </w:r>
      <w:r>
        <w:rPr>
          <w:w w:val="105"/>
        </w:rPr>
        <w:t>and</w:t>
      </w:r>
      <w:r>
        <w:rPr>
          <w:spacing w:val="-18"/>
          <w:w w:val="105"/>
        </w:rPr>
        <w:t> </w:t>
      </w:r>
      <w:r>
        <w:rPr>
          <w:w w:val="105"/>
        </w:rPr>
        <w:t>our</w:t>
      </w:r>
      <w:r>
        <w:rPr>
          <w:spacing w:val="-16"/>
          <w:w w:val="105"/>
        </w:rPr>
        <w:t> </w:t>
      </w:r>
      <w:r>
        <w:rPr>
          <w:w w:val="105"/>
        </w:rPr>
        <w:t>other</w:t>
      </w:r>
      <w:r>
        <w:rPr>
          <w:spacing w:val="-8"/>
          <w:w w:val="105"/>
        </w:rPr>
        <w:t> </w:t>
      </w:r>
      <w:r>
        <w:rPr>
          <w:w w:val="105"/>
        </w:rPr>
        <w:t>volunteers who</w:t>
      </w:r>
      <w:r>
        <w:rPr>
          <w:spacing w:val="-20"/>
          <w:w w:val="105"/>
        </w:rPr>
        <w:t> </w:t>
      </w:r>
      <w:r>
        <w:rPr>
          <w:w w:val="105"/>
        </w:rPr>
        <w:t>all</w:t>
      </w:r>
      <w:r>
        <w:rPr>
          <w:spacing w:val="-21"/>
          <w:w w:val="105"/>
        </w:rPr>
        <w:t> </w:t>
      </w:r>
      <w:r>
        <w:rPr>
          <w:w w:val="105"/>
        </w:rPr>
        <w:t>play a part in keeping PWdWA going strong. In particular, I thank Greg Madson our President who has worked closely with me this year on how we continue to keep PWdWA sustainable into the future. Together we took part in an Action Learning program</w:t>
      </w:r>
      <w:r>
        <w:rPr>
          <w:spacing w:val="-2"/>
          <w:w w:val="105"/>
        </w:rPr>
        <w:t> </w:t>
      </w:r>
      <w:r>
        <w:rPr>
          <w:w w:val="105"/>
        </w:rPr>
        <w:t>run</w:t>
      </w:r>
      <w:r>
        <w:rPr>
          <w:spacing w:val="-14"/>
          <w:w w:val="105"/>
        </w:rPr>
        <w:t> </w:t>
      </w:r>
      <w:r>
        <w:rPr>
          <w:w w:val="105"/>
        </w:rPr>
        <w:t>by</w:t>
      </w:r>
      <w:r>
        <w:rPr>
          <w:spacing w:val="-8"/>
          <w:w w:val="105"/>
        </w:rPr>
        <w:t> </w:t>
      </w:r>
      <w:r>
        <w:rPr>
          <w:w w:val="105"/>
        </w:rPr>
        <w:t>the</w:t>
      </w:r>
      <w:r>
        <w:rPr>
          <w:spacing w:val="-11"/>
          <w:w w:val="105"/>
        </w:rPr>
        <w:t> </w:t>
      </w:r>
      <w:r>
        <w:rPr>
          <w:w w:val="105"/>
        </w:rPr>
        <w:t>Centre</w:t>
      </w:r>
      <w:r>
        <w:rPr>
          <w:spacing w:val="-3"/>
          <w:w w:val="105"/>
        </w:rPr>
        <w:t> </w:t>
      </w:r>
      <w:r>
        <w:rPr>
          <w:w w:val="105"/>
        </w:rPr>
        <w:t>for</w:t>
      </w:r>
      <w:r>
        <w:rPr>
          <w:spacing w:val="-8"/>
          <w:w w:val="105"/>
        </w:rPr>
        <w:t> </w:t>
      </w:r>
      <w:r>
        <w:rPr>
          <w:w w:val="105"/>
        </w:rPr>
        <w:t>Social</w:t>
      </w:r>
      <w:r>
        <w:rPr>
          <w:spacing w:val="-8"/>
          <w:w w:val="105"/>
        </w:rPr>
        <w:t> </w:t>
      </w:r>
      <w:r>
        <w:rPr>
          <w:w w:val="105"/>
        </w:rPr>
        <w:t>Impact where</w:t>
      </w:r>
      <w:r>
        <w:rPr>
          <w:spacing w:val="-4"/>
          <w:w w:val="105"/>
        </w:rPr>
        <w:t> </w:t>
      </w:r>
      <w:r>
        <w:rPr>
          <w:w w:val="105"/>
        </w:rPr>
        <w:t>we</w:t>
      </w:r>
      <w:r>
        <w:rPr>
          <w:spacing w:val="-7"/>
          <w:w w:val="105"/>
        </w:rPr>
        <w:t> </w:t>
      </w:r>
      <w:r>
        <w:rPr>
          <w:w w:val="105"/>
        </w:rPr>
        <w:t>were</w:t>
      </w:r>
      <w:r>
        <w:rPr>
          <w:spacing w:val="-5"/>
          <w:w w:val="105"/>
        </w:rPr>
        <w:t> </w:t>
      </w:r>
      <w:r>
        <w:rPr>
          <w:w w:val="105"/>
        </w:rPr>
        <w:t>able</w:t>
      </w:r>
      <w:r>
        <w:rPr>
          <w:spacing w:val="-15"/>
          <w:w w:val="105"/>
        </w:rPr>
        <w:t> </w:t>
      </w:r>
      <w:r>
        <w:rPr>
          <w:w w:val="105"/>
        </w:rPr>
        <w:t>to</w:t>
      </w:r>
      <w:r>
        <w:rPr>
          <w:spacing w:val="-16"/>
          <w:w w:val="105"/>
        </w:rPr>
        <w:t> </w:t>
      </w:r>
      <w:r>
        <w:rPr>
          <w:w w:val="105"/>
        </w:rPr>
        <w:t>reflect</w:t>
      </w:r>
      <w:r>
        <w:rPr>
          <w:spacing w:val="-12"/>
          <w:w w:val="105"/>
        </w:rPr>
        <w:t> </w:t>
      </w:r>
      <w:r>
        <w:rPr>
          <w:w w:val="105"/>
        </w:rPr>
        <w:t>on</w:t>
      </w:r>
      <w:r>
        <w:rPr>
          <w:spacing w:val="-13"/>
          <w:w w:val="105"/>
        </w:rPr>
        <w:t> </w:t>
      </w:r>
      <w:r>
        <w:rPr>
          <w:w w:val="105"/>
        </w:rPr>
        <w:t>how we can lead and grow our organisation and our</w:t>
      </w:r>
      <w:r>
        <w:rPr>
          <w:spacing w:val="12"/>
          <w:w w:val="105"/>
        </w:rPr>
        <w:t> </w:t>
      </w:r>
      <w:r>
        <w:rPr>
          <w:w w:val="105"/>
        </w:rPr>
        <w:t>vision.</w:t>
      </w:r>
    </w:p>
    <w:p>
      <w:pPr>
        <w:pStyle w:val="BodyText"/>
        <w:spacing w:line="288" w:lineRule="auto" w:before="201"/>
        <w:ind w:left="2220" w:right="1290" w:firstLine="3"/>
        <w:jc w:val="both"/>
      </w:pPr>
      <w:r>
        <w:rPr>
          <w:w w:val="105"/>
        </w:rPr>
        <w:t>It has been a busy but fulfilling year here at PWdWA and the future holds possibilities</w:t>
      </w:r>
      <w:r>
        <w:rPr>
          <w:spacing w:val="-9"/>
          <w:w w:val="105"/>
        </w:rPr>
        <w:t> </w:t>
      </w:r>
      <w:r>
        <w:rPr>
          <w:w w:val="105"/>
        </w:rPr>
        <w:t>for</w:t>
      </w:r>
      <w:r>
        <w:rPr>
          <w:spacing w:val="-19"/>
          <w:w w:val="105"/>
        </w:rPr>
        <w:t> </w:t>
      </w:r>
      <w:r>
        <w:rPr>
          <w:w w:val="105"/>
        </w:rPr>
        <w:t>us</w:t>
      </w:r>
      <w:r>
        <w:rPr>
          <w:spacing w:val="-22"/>
          <w:w w:val="105"/>
        </w:rPr>
        <w:t> </w:t>
      </w:r>
      <w:r>
        <w:rPr>
          <w:w w:val="105"/>
        </w:rPr>
        <w:t>to</w:t>
      </w:r>
      <w:r>
        <w:rPr>
          <w:spacing w:val="-23"/>
          <w:w w:val="105"/>
        </w:rPr>
        <w:t> </w:t>
      </w:r>
      <w:r>
        <w:rPr>
          <w:w w:val="105"/>
        </w:rPr>
        <w:t>provide</w:t>
      </w:r>
      <w:r>
        <w:rPr>
          <w:spacing w:val="-18"/>
          <w:w w:val="105"/>
        </w:rPr>
        <w:t> </w:t>
      </w:r>
      <w:r>
        <w:rPr>
          <w:w w:val="105"/>
        </w:rPr>
        <w:t>more</w:t>
      </w:r>
      <w:r>
        <w:rPr>
          <w:spacing w:val="-18"/>
          <w:w w:val="105"/>
        </w:rPr>
        <w:t> </w:t>
      </w:r>
      <w:r>
        <w:rPr>
          <w:w w:val="105"/>
        </w:rPr>
        <w:t>advocacy</w:t>
      </w:r>
      <w:r>
        <w:rPr>
          <w:spacing w:val="-13"/>
          <w:w w:val="105"/>
        </w:rPr>
        <w:t> </w:t>
      </w:r>
      <w:r>
        <w:rPr>
          <w:w w:val="105"/>
        </w:rPr>
        <w:t>and</w:t>
      </w:r>
      <w:r>
        <w:rPr>
          <w:spacing w:val="-19"/>
          <w:w w:val="105"/>
        </w:rPr>
        <w:t> </w:t>
      </w:r>
      <w:r>
        <w:rPr>
          <w:w w:val="105"/>
        </w:rPr>
        <w:t>continue</w:t>
      </w:r>
      <w:r>
        <w:rPr>
          <w:spacing w:val="-16"/>
          <w:w w:val="105"/>
        </w:rPr>
        <w:t> </w:t>
      </w:r>
      <w:r>
        <w:rPr>
          <w:w w:val="105"/>
        </w:rPr>
        <w:t>advocating</w:t>
      </w:r>
      <w:r>
        <w:rPr>
          <w:spacing w:val="-8"/>
          <w:w w:val="105"/>
        </w:rPr>
        <w:t> </w:t>
      </w:r>
      <w:r>
        <w:rPr>
          <w:w w:val="105"/>
        </w:rPr>
        <w:t>for</w:t>
      </w:r>
      <w:r>
        <w:rPr>
          <w:spacing w:val="-17"/>
          <w:w w:val="105"/>
        </w:rPr>
        <w:t> </w:t>
      </w:r>
      <w:r>
        <w:rPr>
          <w:w w:val="105"/>
        </w:rPr>
        <w:t>the</w:t>
      </w:r>
      <w:r>
        <w:rPr>
          <w:spacing w:val="-21"/>
          <w:w w:val="105"/>
        </w:rPr>
        <w:t> </w:t>
      </w:r>
      <w:r>
        <w:rPr>
          <w:w w:val="105"/>
        </w:rPr>
        <w:t>rights and empowering the voices of people with disability in</w:t>
      </w:r>
      <w:r>
        <w:rPr>
          <w:spacing w:val="23"/>
          <w:w w:val="105"/>
        </w:rPr>
        <w:t> </w:t>
      </w:r>
      <w:r>
        <w:rPr>
          <w:w w:val="105"/>
        </w:rPr>
        <w:t>WA.</w:t>
      </w:r>
    </w:p>
    <w:p>
      <w:pPr>
        <w:pStyle w:val="BodyText"/>
        <w:spacing w:before="8"/>
        <w:rPr>
          <w:sz w:val="25"/>
        </w:rPr>
      </w:pPr>
      <w:r>
        <w:rPr/>
        <w:drawing>
          <wp:anchor distT="0" distB="0" distL="0" distR="0" allowOverlap="1" layoutInCell="1" locked="0" behindDoc="0" simplePos="0" relativeHeight="1672">
            <wp:simplePos x="0" y="0"/>
            <wp:positionH relativeFrom="page">
              <wp:posOffset>1701601</wp:posOffset>
            </wp:positionH>
            <wp:positionV relativeFrom="paragraph">
              <wp:posOffset>212510</wp:posOffset>
            </wp:positionV>
            <wp:extent cx="1612358" cy="1024127"/>
            <wp:effectExtent l="0" t="0" r="0" b="0"/>
            <wp:wrapTopAndBottom/>
            <wp:docPr id="15" name="image23.jpeg" descr=""/>
            <wp:cNvGraphicFramePr>
              <a:graphicFrameLocks noChangeAspect="1"/>
            </wp:cNvGraphicFramePr>
            <a:graphic>
              <a:graphicData uri="http://schemas.openxmlformats.org/drawingml/2006/picture">
                <pic:pic>
                  <pic:nvPicPr>
                    <pic:cNvPr id="16" name="image23.jpeg"/>
                    <pic:cNvPicPr/>
                  </pic:nvPicPr>
                  <pic:blipFill>
                    <a:blip r:embed="rId30" cstate="print"/>
                    <a:stretch>
                      <a:fillRect/>
                    </a:stretch>
                  </pic:blipFill>
                  <pic:spPr>
                    <a:xfrm>
                      <a:off x="0" y="0"/>
                      <a:ext cx="1612358" cy="1024127"/>
                    </a:xfrm>
                    <a:prstGeom prst="rect">
                      <a:avLst/>
                    </a:prstGeom>
                  </pic:spPr>
                </pic:pic>
              </a:graphicData>
            </a:graphic>
          </wp:anchor>
        </w:drawing>
      </w:r>
    </w:p>
    <w:p>
      <w:pPr>
        <w:pStyle w:val="BodyText"/>
        <w:spacing w:before="7"/>
        <w:rPr>
          <w:sz w:val="28"/>
        </w:rPr>
      </w:pPr>
    </w:p>
    <w:p>
      <w:pPr>
        <w:pStyle w:val="Heading4"/>
        <w:spacing w:line="470" w:lineRule="auto"/>
        <w:ind w:left="2223" w:right="6448" w:hanging="1"/>
      </w:pPr>
      <w:r>
        <w:rPr>
          <w:w w:val="105"/>
        </w:rPr>
        <w:t>Samantha Jenkinson Executive Director</w:t>
      </w:r>
    </w:p>
    <w:p>
      <w:pPr>
        <w:spacing w:after="0" w:line="470" w:lineRule="auto"/>
        <w:sectPr>
          <w:pgSz w:w="12750" w:h="17680"/>
          <w:pgMar w:header="0" w:footer="1604" w:top="1660" w:bottom="1800" w:left="0" w:right="560"/>
        </w:sectPr>
      </w:pPr>
    </w:p>
    <w:p>
      <w:pPr>
        <w:pStyle w:val="BodyText"/>
        <w:spacing w:before="9"/>
        <w:rPr>
          <w:b/>
          <w:sz w:val="8"/>
        </w:rPr>
      </w:pPr>
    </w:p>
    <w:p>
      <w:pPr>
        <w:pStyle w:val="Heading1"/>
        <w:ind w:left="1859"/>
        <w:jc w:val="both"/>
      </w:pPr>
      <w:r>
        <w:rPr/>
        <w:drawing>
          <wp:anchor distT="0" distB="0" distL="0" distR="0" allowOverlap="1" layoutInCell="1" locked="0" behindDoc="0" simplePos="0" relativeHeight="1720">
            <wp:simplePos x="0" y="0"/>
            <wp:positionH relativeFrom="page">
              <wp:posOffset>5562036</wp:posOffset>
            </wp:positionH>
            <wp:positionV relativeFrom="paragraph">
              <wp:posOffset>142320</wp:posOffset>
            </wp:positionV>
            <wp:extent cx="1304282" cy="1590038"/>
            <wp:effectExtent l="0" t="0" r="0" b="0"/>
            <wp:wrapNone/>
            <wp:docPr id="17" name="image24.jpeg" descr=""/>
            <wp:cNvGraphicFramePr>
              <a:graphicFrameLocks noChangeAspect="1"/>
            </wp:cNvGraphicFramePr>
            <a:graphic>
              <a:graphicData uri="http://schemas.openxmlformats.org/drawingml/2006/picture">
                <pic:pic>
                  <pic:nvPicPr>
                    <pic:cNvPr id="18" name="image24.jpeg"/>
                    <pic:cNvPicPr/>
                  </pic:nvPicPr>
                  <pic:blipFill>
                    <a:blip r:embed="rId31" cstate="print"/>
                    <a:stretch>
                      <a:fillRect/>
                    </a:stretch>
                  </pic:blipFill>
                  <pic:spPr>
                    <a:xfrm>
                      <a:off x="0" y="0"/>
                      <a:ext cx="1304282" cy="1590038"/>
                    </a:xfrm>
                    <a:prstGeom prst="rect">
                      <a:avLst/>
                    </a:prstGeom>
                  </pic:spPr>
                </pic:pic>
              </a:graphicData>
            </a:graphic>
          </wp:anchor>
        </w:drawing>
      </w:r>
      <w:bookmarkStart w:name="_TOC_250009" w:id="9"/>
      <w:bookmarkEnd w:id="9"/>
      <w:r>
        <w:rPr>
          <w:color w:val="231F1F"/>
        </w:rPr>
        <w:t>Treasurers Report</w:t>
      </w:r>
    </w:p>
    <w:p>
      <w:pPr>
        <w:pStyle w:val="BodyText"/>
        <w:spacing w:line="268" w:lineRule="auto" w:before="162"/>
        <w:ind w:left="1860" w:right="3591" w:firstLine="3"/>
        <w:jc w:val="both"/>
      </w:pPr>
      <w:r>
        <w:rPr>
          <w:color w:val="231F1F"/>
          <w:w w:val="105"/>
        </w:rPr>
        <w:t>In the </w:t>
      </w:r>
      <w:r>
        <w:rPr>
          <w:rFonts w:ascii="Times New Roman"/>
          <w:color w:val="231F1F"/>
          <w:w w:val="105"/>
          <w:sz w:val="25"/>
        </w:rPr>
        <w:t>2015-2016 </w:t>
      </w:r>
      <w:r>
        <w:rPr>
          <w:color w:val="231F1F"/>
          <w:w w:val="105"/>
        </w:rPr>
        <w:t>financial year, PWdWA operated within its budget</w:t>
      </w:r>
      <w:r>
        <w:rPr>
          <w:color w:val="231F1F"/>
          <w:spacing w:val="-12"/>
          <w:w w:val="105"/>
        </w:rPr>
        <w:t> </w:t>
      </w:r>
      <w:r>
        <w:rPr>
          <w:color w:val="231F1F"/>
          <w:w w:val="105"/>
        </w:rPr>
        <w:t>and</w:t>
      </w:r>
      <w:r>
        <w:rPr>
          <w:color w:val="231F1F"/>
          <w:spacing w:val="-17"/>
          <w:w w:val="105"/>
        </w:rPr>
        <w:t> </w:t>
      </w:r>
      <w:r>
        <w:rPr>
          <w:color w:val="231F1F"/>
          <w:w w:val="105"/>
        </w:rPr>
        <w:t>fulfilled</w:t>
      </w:r>
      <w:r>
        <w:rPr>
          <w:color w:val="231F1F"/>
          <w:spacing w:val="-14"/>
          <w:w w:val="105"/>
        </w:rPr>
        <w:t> </w:t>
      </w:r>
      <w:r>
        <w:rPr>
          <w:color w:val="231F1F"/>
          <w:w w:val="105"/>
        </w:rPr>
        <w:t>the</w:t>
      </w:r>
      <w:r>
        <w:rPr>
          <w:color w:val="231F1F"/>
          <w:spacing w:val="-22"/>
          <w:w w:val="105"/>
        </w:rPr>
        <w:t> </w:t>
      </w:r>
      <w:r>
        <w:rPr>
          <w:color w:val="231F1F"/>
          <w:w w:val="105"/>
        </w:rPr>
        <w:t>contractual</w:t>
      </w:r>
      <w:r>
        <w:rPr>
          <w:color w:val="231F1F"/>
          <w:spacing w:val="-8"/>
          <w:w w:val="105"/>
        </w:rPr>
        <w:t> </w:t>
      </w:r>
      <w:r>
        <w:rPr>
          <w:color w:val="231F1F"/>
          <w:w w:val="105"/>
        </w:rPr>
        <w:t>requirements</w:t>
      </w:r>
      <w:r>
        <w:rPr>
          <w:color w:val="231F1F"/>
          <w:spacing w:val="-6"/>
          <w:w w:val="105"/>
        </w:rPr>
        <w:t> </w:t>
      </w:r>
      <w:r>
        <w:rPr>
          <w:color w:val="231F1F"/>
          <w:w w:val="105"/>
        </w:rPr>
        <w:t>of</w:t>
      </w:r>
      <w:r>
        <w:rPr>
          <w:color w:val="231F1F"/>
          <w:spacing w:val="-21"/>
          <w:w w:val="105"/>
        </w:rPr>
        <w:t> </w:t>
      </w:r>
      <w:r>
        <w:rPr>
          <w:color w:val="231F1F"/>
          <w:w w:val="105"/>
        </w:rPr>
        <w:t>service</w:t>
      </w:r>
      <w:r>
        <w:rPr>
          <w:color w:val="231F1F"/>
          <w:spacing w:val="-14"/>
          <w:w w:val="105"/>
        </w:rPr>
        <w:t> </w:t>
      </w:r>
      <w:r>
        <w:rPr>
          <w:color w:val="231F1F"/>
          <w:w w:val="105"/>
        </w:rPr>
        <w:t>level agreements with our core funding agencies, the Western Australian Disability Services Commission (DSC), and the Australian Government Department of Social Services</w:t>
      </w:r>
      <w:r>
        <w:rPr>
          <w:color w:val="231F1F"/>
          <w:spacing w:val="-28"/>
          <w:w w:val="105"/>
        </w:rPr>
        <w:t> </w:t>
      </w:r>
      <w:r>
        <w:rPr>
          <w:color w:val="231F1F"/>
          <w:w w:val="105"/>
        </w:rPr>
        <w:t>(DSS).</w:t>
      </w:r>
    </w:p>
    <w:p>
      <w:pPr>
        <w:pStyle w:val="BodyText"/>
        <w:spacing w:line="271" w:lineRule="auto" w:before="163"/>
        <w:ind w:left="1864" w:right="3932" w:hanging="3"/>
      </w:pPr>
      <w:r>
        <w:rPr>
          <w:color w:val="231F1F"/>
          <w:w w:val="105"/>
        </w:rPr>
        <w:t>PWdWA received funding from the Department of Social Services to assist with the cost of our standards audit,</w:t>
      </w:r>
      <w:r>
        <w:rPr>
          <w:color w:val="231F1F"/>
          <w:spacing w:val="63"/>
          <w:w w:val="105"/>
        </w:rPr>
        <w:t> </w:t>
      </w:r>
      <w:r>
        <w:rPr>
          <w:color w:val="231F1F"/>
          <w:w w:val="105"/>
        </w:rPr>
        <w:t>and</w:t>
      </w:r>
    </w:p>
    <w:p>
      <w:pPr>
        <w:pStyle w:val="BodyText"/>
        <w:spacing w:line="253" w:lineRule="exact"/>
        <w:ind w:left="1863"/>
        <w:jc w:val="both"/>
        <w:rPr>
          <w:i/>
          <w:sz w:val="16"/>
        </w:rPr>
      </w:pPr>
      <w:r>
        <w:rPr>
          <w:color w:val="231F1F"/>
          <w:w w:val="105"/>
        </w:rPr>
        <w:t>supplementation to fulfil obligations to our staff employed under </w:t>
      </w:r>
      <w:r>
        <w:rPr>
          <w:i/>
          <w:color w:val="285689"/>
          <w:w w:val="105"/>
          <w:sz w:val="16"/>
        </w:rPr>
        <w:t>Mallika Macleod</w:t>
      </w:r>
    </w:p>
    <w:p>
      <w:pPr>
        <w:pStyle w:val="BodyText"/>
        <w:spacing w:before="43"/>
        <w:ind w:left="1861"/>
        <w:jc w:val="both"/>
      </w:pPr>
      <w:r>
        <w:rPr>
          <w:color w:val="231F1F"/>
          <w:w w:val="105"/>
        </w:rPr>
        <w:t>the SACs award scheme.</w:t>
      </w:r>
    </w:p>
    <w:p>
      <w:pPr>
        <w:pStyle w:val="BodyText"/>
        <w:spacing w:line="261" w:lineRule="auto" w:before="192"/>
        <w:ind w:left="1860" w:right="1641" w:firstLine="2"/>
        <w:jc w:val="both"/>
      </w:pPr>
      <w:r>
        <w:rPr>
          <w:color w:val="231F1F"/>
          <w:w w:val="105"/>
        </w:rPr>
        <w:t>PWdWA and the consortium were the recipient of additional non recurrent funds from DSC in the third quarter of the </w:t>
      </w:r>
      <w:r>
        <w:rPr>
          <w:rFonts w:ascii="Times New Roman"/>
          <w:color w:val="231F1F"/>
          <w:w w:val="105"/>
          <w:sz w:val="25"/>
        </w:rPr>
        <w:t>2015-2016 </w:t>
      </w:r>
      <w:r>
        <w:rPr>
          <w:color w:val="231F1F"/>
          <w:w w:val="105"/>
        </w:rPr>
        <w:t>financial year to assist with consortium</w:t>
      </w:r>
      <w:r>
        <w:rPr>
          <w:color w:val="231F1F"/>
          <w:spacing w:val="-13"/>
          <w:w w:val="105"/>
        </w:rPr>
        <w:t> </w:t>
      </w:r>
      <w:r>
        <w:rPr>
          <w:color w:val="231F1F"/>
          <w:w w:val="105"/>
        </w:rPr>
        <w:t>set</w:t>
      </w:r>
      <w:r>
        <w:rPr>
          <w:color w:val="231F1F"/>
          <w:spacing w:val="-22"/>
          <w:w w:val="105"/>
        </w:rPr>
        <w:t> </w:t>
      </w:r>
      <w:r>
        <w:rPr>
          <w:color w:val="231F1F"/>
          <w:w w:val="105"/>
        </w:rPr>
        <w:t>up</w:t>
      </w:r>
      <w:r>
        <w:rPr>
          <w:color w:val="231F1F"/>
          <w:spacing w:val="-26"/>
          <w:w w:val="105"/>
        </w:rPr>
        <w:t> </w:t>
      </w:r>
      <w:r>
        <w:rPr>
          <w:color w:val="231F1F"/>
          <w:w w:val="105"/>
        </w:rPr>
        <w:t>costs</w:t>
      </w:r>
      <w:r>
        <w:rPr>
          <w:color w:val="231F1F"/>
          <w:spacing w:val="-21"/>
          <w:w w:val="105"/>
        </w:rPr>
        <w:t> </w:t>
      </w:r>
      <w:r>
        <w:rPr>
          <w:color w:val="231F1F"/>
          <w:w w:val="105"/>
        </w:rPr>
        <w:t>such</w:t>
      </w:r>
      <w:r>
        <w:rPr>
          <w:color w:val="231F1F"/>
          <w:spacing w:val="-25"/>
          <w:w w:val="105"/>
        </w:rPr>
        <w:t> </w:t>
      </w:r>
      <w:r>
        <w:rPr>
          <w:color w:val="231F1F"/>
          <w:w w:val="105"/>
        </w:rPr>
        <w:t>as</w:t>
      </w:r>
      <w:r>
        <w:rPr>
          <w:color w:val="231F1F"/>
          <w:spacing w:val="-27"/>
          <w:w w:val="105"/>
        </w:rPr>
        <w:t> </w:t>
      </w:r>
      <w:r>
        <w:rPr>
          <w:color w:val="231F1F"/>
          <w:w w:val="105"/>
        </w:rPr>
        <w:t>database</w:t>
      </w:r>
      <w:r>
        <w:rPr>
          <w:color w:val="231F1F"/>
          <w:spacing w:val="-15"/>
          <w:w w:val="105"/>
        </w:rPr>
        <w:t> </w:t>
      </w:r>
      <w:r>
        <w:rPr>
          <w:color w:val="231F1F"/>
          <w:w w:val="105"/>
        </w:rPr>
        <w:t>and</w:t>
      </w:r>
      <w:r>
        <w:rPr>
          <w:color w:val="231F1F"/>
          <w:spacing w:val="-26"/>
          <w:w w:val="105"/>
        </w:rPr>
        <w:t> </w:t>
      </w:r>
      <w:r>
        <w:rPr>
          <w:color w:val="231F1F"/>
          <w:w w:val="105"/>
        </w:rPr>
        <w:t>IT</w:t>
      </w:r>
      <w:r>
        <w:rPr>
          <w:color w:val="231F1F"/>
          <w:spacing w:val="-26"/>
          <w:w w:val="105"/>
        </w:rPr>
        <w:t> </w:t>
      </w:r>
      <w:r>
        <w:rPr>
          <w:color w:val="231F1F"/>
          <w:w w:val="105"/>
        </w:rPr>
        <w:t>adjustments</w:t>
      </w:r>
      <w:r>
        <w:rPr>
          <w:color w:val="231F1F"/>
          <w:spacing w:val="-3"/>
          <w:w w:val="105"/>
        </w:rPr>
        <w:t> </w:t>
      </w:r>
      <w:r>
        <w:rPr>
          <w:color w:val="231F1F"/>
          <w:w w:val="105"/>
        </w:rPr>
        <w:t>for</w:t>
      </w:r>
      <w:r>
        <w:rPr>
          <w:color w:val="231F1F"/>
          <w:spacing w:val="-21"/>
          <w:w w:val="105"/>
        </w:rPr>
        <w:t> </w:t>
      </w:r>
      <w:r>
        <w:rPr>
          <w:color w:val="231F1F"/>
          <w:w w:val="105"/>
        </w:rPr>
        <w:t>the</w:t>
      </w:r>
      <w:r>
        <w:rPr>
          <w:color w:val="231F1F"/>
          <w:spacing w:val="-21"/>
          <w:w w:val="105"/>
        </w:rPr>
        <w:t> </w:t>
      </w:r>
      <w:r>
        <w:rPr>
          <w:color w:val="231F1F"/>
          <w:w w:val="105"/>
        </w:rPr>
        <w:t>new</w:t>
      </w:r>
      <w:r>
        <w:rPr>
          <w:color w:val="231F1F"/>
          <w:spacing w:val="-20"/>
          <w:w w:val="105"/>
        </w:rPr>
        <w:t> </w:t>
      </w:r>
      <w:r>
        <w:rPr>
          <w:color w:val="231F1F"/>
          <w:w w:val="105"/>
        </w:rPr>
        <w:t>reporting regime and joint staff training. These funds have not yet been fully expended and are being carried over into the </w:t>
      </w:r>
      <w:r>
        <w:rPr>
          <w:rFonts w:ascii="Times New Roman"/>
          <w:color w:val="231F1F"/>
          <w:w w:val="105"/>
          <w:sz w:val="25"/>
        </w:rPr>
        <w:t>2016-17 </w:t>
      </w:r>
      <w:r>
        <w:rPr>
          <w:color w:val="231F1F"/>
          <w:w w:val="105"/>
        </w:rPr>
        <w:t>financial year as they are used and IT projects are put in</w:t>
      </w:r>
      <w:r>
        <w:rPr>
          <w:color w:val="231F1F"/>
          <w:spacing w:val="2"/>
          <w:w w:val="105"/>
        </w:rPr>
        <w:t> </w:t>
      </w:r>
      <w:r>
        <w:rPr>
          <w:color w:val="231F1F"/>
          <w:spacing w:val="-6"/>
          <w:w w:val="105"/>
        </w:rPr>
        <w:t>place</w:t>
      </w:r>
      <w:r>
        <w:rPr>
          <w:color w:val="77777B"/>
          <w:spacing w:val="-6"/>
          <w:w w:val="105"/>
        </w:rPr>
        <w:t>.</w:t>
      </w:r>
    </w:p>
    <w:p>
      <w:pPr>
        <w:pStyle w:val="BodyText"/>
        <w:spacing w:line="254" w:lineRule="auto" w:before="167"/>
        <w:ind w:left="1860" w:right="1657" w:firstLine="2"/>
        <w:jc w:val="both"/>
        <w:rPr>
          <w:rFonts w:ascii="Times New Roman"/>
          <w:sz w:val="25"/>
        </w:rPr>
      </w:pPr>
      <w:r>
        <w:rPr>
          <w:color w:val="231F1F"/>
          <w:w w:val="105"/>
        </w:rPr>
        <w:t>Non-recurrent funds were received for the DSC Accommodation Transition advocacy</w:t>
      </w:r>
      <w:r>
        <w:rPr>
          <w:color w:val="231F1F"/>
          <w:spacing w:val="5"/>
          <w:w w:val="105"/>
        </w:rPr>
        <w:t> </w:t>
      </w:r>
      <w:r>
        <w:rPr>
          <w:color w:val="231F1F"/>
          <w:w w:val="105"/>
        </w:rPr>
        <w:t>we</w:t>
      </w:r>
      <w:r>
        <w:rPr>
          <w:color w:val="231F1F"/>
          <w:spacing w:val="-12"/>
          <w:w w:val="105"/>
        </w:rPr>
        <w:t> </w:t>
      </w:r>
      <w:r>
        <w:rPr>
          <w:color w:val="231F1F"/>
          <w:w w:val="105"/>
        </w:rPr>
        <w:t>are</w:t>
      </w:r>
      <w:r>
        <w:rPr>
          <w:color w:val="231F1F"/>
          <w:spacing w:val="-12"/>
          <w:w w:val="105"/>
        </w:rPr>
        <w:t> </w:t>
      </w:r>
      <w:r>
        <w:rPr>
          <w:color w:val="231F1F"/>
          <w:w w:val="105"/>
        </w:rPr>
        <w:t>providing.</w:t>
      </w:r>
      <w:r>
        <w:rPr>
          <w:color w:val="231F1F"/>
          <w:spacing w:val="-1"/>
          <w:w w:val="105"/>
        </w:rPr>
        <w:t> </w:t>
      </w:r>
      <w:r>
        <w:rPr>
          <w:color w:val="231F1F"/>
          <w:w w:val="105"/>
        </w:rPr>
        <w:t>This</w:t>
      </w:r>
      <w:r>
        <w:rPr>
          <w:color w:val="231F1F"/>
          <w:spacing w:val="-12"/>
          <w:w w:val="105"/>
        </w:rPr>
        <w:t> </w:t>
      </w:r>
      <w:r>
        <w:rPr>
          <w:color w:val="231F1F"/>
          <w:w w:val="105"/>
        </w:rPr>
        <w:t>funding</w:t>
      </w:r>
      <w:r>
        <w:rPr>
          <w:color w:val="231F1F"/>
          <w:spacing w:val="-11"/>
          <w:w w:val="105"/>
        </w:rPr>
        <w:t> </w:t>
      </w:r>
      <w:r>
        <w:rPr>
          <w:color w:val="231F1F"/>
          <w:w w:val="105"/>
        </w:rPr>
        <w:t>started</w:t>
      </w:r>
      <w:r>
        <w:rPr>
          <w:color w:val="231F1F"/>
          <w:spacing w:val="-5"/>
          <w:w w:val="105"/>
        </w:rPr>
        <w:t> </w:t>
      </w:r>
      <w:r>
        <w:rPr>
          <w:color w:val="231F1F"/>
          <w:w w:val="105"/>
        </w:rPr>
        <w:t>in</w:t>
      </w:r>
      <w:r>
        <w:rPr>
          <w:color w:val="231F1F"/>
          <w:spacing w:val="-16"/>
          <w:w w:val="105"/>
        </w:rPr>
        <w:t> </w:t>
      </w:r>
      <w:r>
        <w:rPr>
          <w:color w:val="231F1F"/>
          <w:w w:val="105"/>
        </w:rPr>
        <w:t>December</w:t>
      </w:r>
      <w:r>
        <w:rPr>
          <w:color w:val="231F1F"/>
          <w:spacing w:val="-3"/>
          <w:w w:val="105"/>
        </w:rPr>
        <w:t> </w:t>
      </w:r>
      <w:r>
        <w:rPr>
          <w:rFonts w:ascii="Times New Roman"/>
          <w:color w:val="231F1F"/>
          <w:w w:val="105"/>
          <w:sz w:val="25"/>
        </w:rPr>
        <w:t>2014</w:t>
      </w:r>
      <w:r>
        <w:rPr>
          <w:rFonts w:ascii="Times New Roman"/>
          <w:color w:val="231F1F"/>
          <w:spacing w:val="-8"/>
          <w:w w:val="105"/>
          <w:sz w:val="25"/>
        </w:rPr>
        <w:t> </w:t>
      </w:r>
      <w:r>
        <w:rPr>
          <w:color w:val="231F1F"/>
          <w:w w:val="105"/>
        </w:rPr>
        <w:t>and</w:t>
      </w:r>
      <w:r>
        <w:rPr>
          <w:color w:val="231F1F"/>
          <w:spacing w:val="-15"/>
          <w:w w:val="105"/>
        </w:rPr>
        <w:t> </w:t>
      </w:r>
      <w:r>
        <w:rPr>
          <w:color w:val="231F1F"/>
          <w:w w:val="105"/>
        </w:rPr>
        <w:t>continues until December</w:t>
      </w:r>
      <w:r>
        <w:rPr>
          <w:color w:val="231F1F"/>
          <w:spacing w:val="15"/>
          <w:w w:val="105"/>
        </w:rPr>
        <w:t> </w:t>
      </w:r>
      <w:r>
        <w:rPr>
          <w:rFonts w:ascii="Times New Roman"/>
          <w:color w:val="231F1F"/>
          <w:w w:val="105"/>
          <w:sz w:val="25"/>
        </w:rPr>
        <w:t>2016.</w:t>
      </w:r>
    </w:p>
    <w:p>
      <w:pPr>
        <w:pStyle w:val="BodyText"/>
        <w:spacing w:line="264" w:lineRule="auto" w:before="149"/>
        <w:ind w:left="1863" w:right="1647" w:firstLine="1"/>
        <w:jc w:val="both"/>
      </w:pPr>
      <w:r>
        <w:rPr>
          <w:color w:val="231F1F"/>
          <w:w w:val="105"/>
        </w:rPr>
        <w:t>Sustainability funding from DSC in </w:t>
      </w:r>
      <w:r>
        <w:rPr>
          <w:rFonts w:ascii="Times New Roman"/>
          <w:color w:val="231F1F"/>
          <w:w w:val="105"/>
          <w:sz w:val="25"/>
        </w:rPr>
        <w:t>2013-14 </w:t>
      </w:r>
      <w:r>
        <w:rPr>
          <w:color w:val="231F1F"/>
          <w:w w:val="105"/>
        </w:rPr>
        <w:t>is slowly being used and carried forward each year.</w:t>
      </w:r>
    </w:p>
    <w:p>
      <w:pPr>
        <w:pStyle w:val="BodyText"/>
        <w:spacing w:line="271" w:lineRule="auto" w:before="170"/>
        <w:ind w:left="1862" w:right="1652"/>
        <w:jc w:val="both"/>
      </w:pPr>
      <w:r>
        <w:rPr>
          <w:color w:val="231F1F"/>
          <w:w w:val="105"/>
        </w:rPr>
        <w:t>PWdWA is in the second year of our two-year project grant from the National Disability Insurance Agency.</w:t>
      </w:r>
    </w:p>
    <w:p>
      <w:pPr>
        <w:pStyle w:val="BodyText"/>
        <w:spacing w:before="157"/>
        <w:ind w:left="1864"/>
        <w:jc w:val="both"/>
      </w:pPr>
      <w:r>
        <w:rPr>
          <w:color w:val="231F1F"/>
          <w:w w:val="105"/>
        </w:rPr>
        <w:t>Vehicle replacement also occurred this year with funds from DSC.</w:t>
      </w:r>
    </w:p>
    <w:p>
      <w:pPr>
        <w:pStyle w:val="BodyText"/>
        <w:spacing w:line="271" w:lineRule="auto" w:before="196"/>
        <w:ind w:left="1862" w:right="1639" w:hanging="3"/>
        <w:jc w:val="both"/>
      </w:pPr>
      <w:r>
        <w:rPr>
          <w:color w:val="231F1F"/>
          <w:w w:val="105"/>
        </w:rPr>
        <w:t>The Committee of Management has remained active in overseeing the financial operation of the association</w:t>
      </w:r>
      <w:r>
        <w:rPr>
          <w:color w:val="444142"/>
          <w:w w:val="105"/>
        </w:rPr>
        <w:t>. </w:t>
      </w:r>
      <w:r>
        <w:rPr>
          <w:color w:val="231F1F"/>
          <w:w w:val="105"/>
        </w:rPr>
        <w:t>The audited accounts demonstrate that the organisation remains financially stable.</w:t>
      </w:r>
    </w:p>
    <w:p>
      <w:pPr>
        <w:pStyle w:val="BodyText"/>
        <w:spacing w:line="271" w:lineRule="auto" w:before="156"/>
        <w:ind w:left="1861" w:right="1642" w:hanging="2"/>
        <w:jc w:val="both"/>
      </w:pPr>
      <w:r>
        <w:rPr/>
        <w:drawing>
          <wp:anchor distT="0" distB="0" distL="0" distR="0" allowOverlap="1" layoutInCell="1" locked="0" behindDoc="0" simplePos="0" relativeHeight="1696">
            <wp:simplePos x="0" y="0"/>
            <wp:positionH relativeFrom="page">
              <wp:posOffset>1180536</wp:posOffset>
            </wp:positionH>
            <wp:positionV relativeFrom="paragraph">
              <wp:posOffset>1133696</wp:posOffset>
            </wp:positionV>
            <wp:extent cx="1552575" cy="666750"/>
            <wp:effectExtent l="0" t="0" r="0" b="0"/>
            <wp:wrapTopAndBottom/>
            <wp:docPr id="19" name="image25.png" descr=""/>
            <wp:cNvGraphicFramePr>
              <a:graphicFrameLocks noChangeAspect="1"/>
            </wp:cNvGraphicFramePr>
            <a:graphic>
              <a:graphicData uri="http://schemas.openxmlformats.org/drawingml/2006/picture">
                <pic:pic>
                  <pic:nvPicPr>
                    <pic:cNvPr id="20" name="image25.png"/>
                    <pic:cNvPicPr/>
                  </pic:nvPicPr>
                  <pic:blipFill>
                    <a:blip r:embed="rId32" cstate="print"/>
                    <a:stretch>
                      <a:fillRect/>
                    </a:stretch>
                  </pic:blipFill>
                  <pic:spPr>
                    <a:xfrm>
                      <a:off x="0" y="0"/>
                      <a:ext cx="1552575" cy="666750"/>
                    </a:xfrm>
                    <a:prstGeom prst="rect">
                      <a:avLst/>
                    </a:prstGeom>
                  </pic:spPr>
                </pic:pic>
              </a:graphicData>
            </a:graphic>
          </wp:anchor>
        </w:drawing>
      </w:r>
      <w:r>
        <w:rPr>
          <w:color w:val="231F1F"/>
          <w:w w:val="105"/>
        </w:rPr>
        <w:t>The Committee of Management and operational staff express thanks to Nulsen Independent Administration for payroll support and Patricia Loh Accounting for financial</w:t>
      </w:r>
      <w:r>
        <w:rPr>
          <w:color w:val="231F1F"/>
          <w:spacing w:val="-25"/>
          <w:w w:val="105"/>
        </w:rPr>
        <w:t> </w:t>
      </w:r>
      <w:r>
        <w:rPr>
          <w:color w:val="231F1F"/>
          <w:w w:val="105"/>
        </w:rPr>
        <w:t>management</w:t>
      </w:r>
      <w:r>
        <w:rPr>
          <w:color w:val="231F1F"/>
          <w:spacing w:val="-18"/>
          <w:w w:val="105"/>
        </w:rPr>
        <w:t> </w:t>
      </w:r>
      <w:r>
        <w:rPr>
          <w:color w:val="231F1F"/>
          <w:w w:val="105"/>
        </w:rPr>
        <w:t>services</w:t>
      </w:r>
      <w:r>
        <w:rPr>
          <w:color w:val="231F1F"/>
          <w:spacing w:val="-24"/>
          <w:w w:val="105"/>
        </w:rPr>
        <w:t> </w:t>
      </w:r>
      <w:r>
        <w:rPr>
          <w:color w:val="231F1F"/>
          <w:w w:val="105"/>
        </w:rPr>
        <w:t>throughout</w:t>
      </w:r>
      <w:r>
        <w:rPr>
          <w:color w:val="231F1F"/>
          <w:spacing w:val="-11"/>
          <w:w w:val="105"/>
        </w:rPr>
        <w:t> </w:t>
      </w:r>
      <w:r>
        <w:rPr>
          <w:color w:val="231F1F"/>
          <w:w w:val="105"/>
        </w:rPr>
        <w:t>the</w:t>
      </w:r>
      <w:r>
        <w:rPr>
          <w:color w:val="231F1F"/>
          <w:spacing w:val="-29"/>
          <w:w w:val="105"/>
        </w:rPr>
        <w:t> </w:t>
      </w:r>
      <w:r>
        <w:rPr>
          <w:color w:val="231F1F"/>
          <w:w w:val="105"/>
        </w:rPr>
        <w:t>year.</w:t>
      </w:r>
      <w:r>
        <w:rPr>
          <w:color w:val="231F1F"/>
          <w:spacing w:val="-26"/>
          <w:w w:val="105"/>
        </w:rPr>
        <w:t> </w:t>
      </w:r>
      <w:r>
        <w:rPr>
          <w:color w:val="231F1F"/>
          <w:w w:val="105"/>
        </w:rPr>
        <w:t>We</w:t>
      </w:r>
      <w:r>
        <w:rPr>
          <w:color w:val="231F1F"/>
          <w:spacing w:val="-31"/>
          <w:w w:val="105"/>
        </w:rPr>
        <w:t> </w:t>
      </w:r>
      <w:r>
        <w:rPr>
          <w:color w:val="231F1F"/>
          <w:w w:val="105"/>
        </w:rPr>
        <w:t>also</w:t>
      </w:r>
      <w:r>
        <w:rPr>
          <w:color w:val="231F1F"/>
          <w:spacing w:val="-28"/>
          <w:w w:val="105"/>
        </w:rPr>
        <w:t> </w:t>
      </w:r>
      <w:r>
        <w:rPr>
          <w:color w:val="231F1F"/>
          <w:w w:val="105"/>
        </w:rPr>
        <w:t>sincerely</w:t>
      </w:r>
      <w:r>
        <w:rPr>
          <w:color w:val="231F1F"/>
          <w:spacing w:val="-24"/>
          <w:w w:val="105"/>
        </w:rPr>
        <w:t> </w:t>
      </w:r>
      <w:r>
        <w:rPr>
          <w:color w:val="231F1F"/>
          <w:w w:val="105"/>
        </w:rPr>
        <w:t>thank</w:t>
      </w:r>
      <w:r>
        <w:rPr>
          <w:color w:val="231F1F"/>
          <w:spacing w:val="-25"/>
          <w:w w:val="105"/>
        </w:rPr>
        <w:t> </w:t>
      </w:r>
      <w:r>
        <w:rPr>
          <w:color w:val="231F1F"/>
          <w:w w:val="105"/>
        </w:rPr>
        <w:t>Debra Sommerfeld, PWdWA Administration Assistant who keeps everything and everyone</w:t>
      </w:r>
      <w:r>
        <w:rPr>
          <w:color w:val="231F1F"/>
          <w:spacing w:val="10"/>
          <w:w w:val="105"/>
        </w:rPr>
        <w:t> </w:t>
      </w:r>
      <w:r>
        <w:rPr>
          <w:color w:val="231F1F"/>
          <w:w w:val="105"/>
        </w:rPr>
        <w:t>organised.</w:t>
      </w:r>
    </w:p>
    <w:p>
      <w:pPr>
        <w:pStyle w:val="BodyText"/>
        <w:spacing w:before="7"/>
        <w:rPr>
          <w:sz w:val="20"/>
        </w:rPr>
      </w:pPr>
    </w:p>
    <w:p>
      <w:pPr>
        <w:pStyle w:val="Heading4"/>
        <w:spacing w:line="470" w:lineRule="auto"/>
        <w:ind w:left="1860" w:right="7720" w:firstLine="3"/>
      </w:pPr>
      <w:r>
        <w:rPr>
          <w:color w:val="231F1F"/>
          <w:w w:val="105"/>
        </w:rPr>
        <w:t>Mallika Macleod Treasurer</w:t>
      </w:r>
    </w:p>
    <w:p>
      <w:pPr>
        <w:spacing w:after="0" w:line="470" w:lineRule="auto"/>
        <w:sectPr>
          <w:pgSz w:w="12750" w:h="17680"/>
          <w:pgMar w:header="0" w:footer="1591" w:top="1660" w:bottom="1800" w:left="0" w:right="560"/>
        </w:sectPr>
      </w:pPr>
    </w:p>
    <w:p>
      <w:pPr>
        <w:pStyle w:val="BodyText"/>
        <w:spacing w:before="9"/>
        <w:rPr>
          <w:b/>
          <w:sz w:val="8"/>
        </w:rPr>
      </w:pPr>
    </w:p>
    <w:p>
      <w:pPr>
        <w:pStyle w:val="Heading1"/>
        <w:ind w:left="2221"/>
        <w:jc w:val="both"/>
      </w:pPr>
      <w:bookmarkStart w:name="_TOC_250008" w:id="10"/>
      <w:bookmarkEnd w:id="10"/>
      <w:r>
        <w:rPr>
          <w:color w:val="010101"/>
        </w:rPr>
        <w:t>Membership</w:t>
      </w:r>
    </w:p>
    <w:p>
      <w:pPr>
        <w:pStyle w:val="BodyText"/>
        <w:spacing w:line="288" w:lineRule="auto" w:before="179"/>
        <w:ind w:left="2220" w:right="1294" w:firstLine="1"/>
        <w:jc w:val="both"/>
      </w:pPr>
      <w:r>
        <w:rPr>
          <w:color w:val="010101"/>
          <w:w w:val="105"/>
        </w:rPr>
        <w:t>During</w:t>
      </w:r>
      <w:r>
        <w:rPr>
          <w:color w:val="010101"/>
          <w:spacing w:val="-6"/>
          <w:w w:val="105"/>
        </w:rPr>
        <w:t> </w:t>
      </w:r>
      <w:r>
        <w:rPr>
          <w:color w:val="010101"/>
          <w:w w:val="105"/>
        </w:rPr>
        <w:t>the</w:t>
      </w:r>
      <w:r>
        <w:rPr>
          <w:color w:val="010101"/>
          <w:spacing w:val="-10"/>
          <w:w w:val="105"/>
        </w:rPr>
        <w:t> </w:t>
      </w:r>
      <w:r>
        <w:rPr>
          <w:color w:val="010101"/>
          <w:w w:val="105"/>
        </w:rPr>
        <w:t>year</w:t>
      </w:r>
      <w:r>
        <w:rPr>
          <w:color w:val="010101"/>
          <w:spacing w:val="-8"/>
          <w:w w:val="105"/>
        </w:rPr>
        <w:t> </w:t>
      </w:r>
      <w:r>
        <w:rPr>
          <w:color w:val="010101"/>
          <w:w w:val="105"/>
        </w:rPr>
        <w:t>PWdWA</w:t>
      </w:r>
      <w:r>
        <w:rPr>
          <w:color w:val="010101"/>
          <w:spacing w:val="-2"/>
          <w:w w:val="105"/>
        </w:rPr>
        <w:t> </w:t>
      </w:r>
      <w:r>
        <w:rPr>
          <w:color w:val="010101"/>
          <w:w w:val="105"/>
        </w:rPr>
        <w:t>has</w:t>
      </w:r>
      <w:r>
        <w:rPr>
          <w:color w:val="010101"/>
          <w:spacing w:val="-10"/>
          <w:w w:val="105"/>
        </w:rPr>
        <w:t> </w:t>
      </w:r>
      <w:r>
        <w:rPr>
          <w:color w:val="010101"/>
          <w:w w:val="105"/>
        </w:rPr>
        <w:t>had</w:t>
      </w:r>
      <w:r>
        <w:rPr>
          <w:color w:val="010101"/>
          <w:spacing w:val="-12"/>
          <w:w w:val="105"/>
        </w:rPr>
        <w:t> </w:t>
      </w:r>
      <w:r>
        <w:rPr>
          <w:color w:val="010101"/>
          <w:w w:val="105"/>
        </w:rPr>
        <w:t>two</w:t>
      </w:r>
      <w:r>
        <w:rPr>
          <w:color w:val="010101"/>
          <w:spacing w:val="-11"/>
          <w:w w:val="105"/>
        </w:rPr>
        <w:t> </w:t>
      </w:r>
      <w:r>
        <w:rPr>
          <w:color w:val="010101"/>
          <w:w w:val="105"/>
        </w:rPr>
        <w:t>member's</w:t>
      </w:r>
      <w:r>
        <w:rPr>
          <w:color w:val="010101"/>
          <w:spacing w:val="1"/>
          <w:w w:val="105"/>
        </w:rPr>
        <w:t> </w:t>
      </w:r>
      <w:r>
        <w:rPr>
          <w:color w:val="010101"/>
          <w:w w:val="105"/>
        </w:rPr>
        <w:t>events</w:t>
      </w:r>
      <w:r>
        <w:rPr>
          <w:color w:val="010101"/>
          <w:spacing w:val="-6"/>
          <w:w w:val="105"/>
        </w:rPr>
        <w:t> </w:t>
      </w:r>
      <w:r>
        <w:rPr>
          <w:color w:val="010101"/>
          <w:w w:val="105"/>
        </w:rPr>
        <w:t>and</w:t>
      </w:r>
      <w:r>
        <w:rPr>
          <w:color w:val="010101"/>
          <w:spacing w:val="-14"/>
          <w:w w:val="105"/>
        </w:rPr>
        <w:t> </w:t>
      </w:r>
      <w:r>
        <w:rPr>
          <w:color w:val="010101"/>
          <w:w w:val="105"/>
        </w:rPr>
        <w:t>put</w:t>
      </w:r>
      <w:r>
        <w:rPr>
          <w:color w:val="010101"/>
          <w:spacing w:val="-15"/>
          <w:w w:val="105"/>
        </w:rPr>
        <w:t> </w:t>
      </w:r>
      <w:r>
        <w:rPr>
          <w:color w:val="010101"/>
          <w:w w:val="105"/>
        </w:rPr>
        <w:t>out</w:t>
      </w:r>
      <w:r>
        <w:rPr>
          <w:color w:val="010101"/>
          <w:spacing w:val="-12"/>
          <w:w w:val="105"/>
        </w:rPr>
        <w:t> </w:t>
      </w:r>
      <w:r>
        <w:rPr>
          <w:color w:val="010101"/>
          <w:w w:val="105"/>
        </w:rPr>
        <w:t>three</w:t>
      </w:r>
      <w:r>
        <w:rPr>
          <w:color w:val="010101"/>
          <w:spacing w:val="-11"/>
          <w:w w:val="105"/>
        </w:rPr>
        <w:t> </w:t>
      </w:r>
      <w:r>
        <w:rPr>
          <w:color w:val="010101"/>
          <w:w w:val="105"/>
        </w:rPr>
        <w:t>member updates to keep our members informed. Due to the change in our membership criteria</w:t>
      </w:r>
      <w:r>
        <w:rPr>
          <w:color w:val="010101"/>
          <w:spacing w:val="-15"/>
          <w:w w:val="105"/>
        </w:rPr>
        <w:t> </w:t>
      </w:r>
      <w:r>
        <w:rPr>
          <w:color w:val="010101"/>
          <w:w w:val="105"/>
        </w:rPr>
        <w:t>and</w:t>
      </w:r>
      <w:r>
        <w:rPr>
          <w:color w:val="010101"/>
          <w:spacing w:val="-21"/>
          <w:w w:val="105"/>
        </w:rPr>
        <w:t> </w:t>
      </w:r>
      <w:r>
        <w:rPr>
          <w:color w:val="010101"/>
          <w:w w:val="105"/>
        </w:rPr>
        <w:t>membership</w:t>
      </w:r>
      <w:r>
        <w:rPr>
          <w:color w:val="010101"/>
          <w:spacing w:val="-4"/>
          <w:w w:val="105"/>
        </w:rPr>
        <w:t> </w:t>
      </w:r>
      <w:r>
        <w:rPr>
          <w:color w:val="010101"/>
          <w:w w:val="105"/>
        </w:rPr>
        <w:t>becoming</w:t>
      </w:r>
      <w:r>
        <w:rPr>
          <w:color w:val="010101"/>
          <w:spacing w:val="-13"/>
          <w:w w:val="105"/>
        </w:rPr>
        <w:t> </w:t>
      </w:r>
      <w:r>
        <w:rPr>
          <w:color w:val="010101"/>
          <w:w w:val="105"/>
        </w:rPr>
        <w:t>free</w:t>
      </w:r>
      <w:r>
        <w:rPr>
          <w:color w:val="010101"/>
          <w:spacing w:val="-19"/>
          <w:w w:val="105"/>
        </w:rPr>
        <w:t> </w:t>
      </w:r>
      <w:r>
        <w:rPr>
          <w:color w:val="010101"/>
          <w:w w:val="105"/>
        </w:rPr>
        <w:t>there</w:t>
      </w:r>
      <w:r>
        <w:rPr>
          <w:color w:val="010101"/>
          <w:spacing w:val="-18"/>
          <w:w w:val="105"/>
        </w:rPr>
        <w:t> </w:t>
      </w:r>
      <w:r>
        <w:rPr>
          <w:color w:val="010101"/>
          <w:w w:val="105"/>
        </w:rPr>
        <w:t>has</w:t>
      </w:r>
      <w:r>
        <w:rPr>
          <w:color w:val="010101"/>
          <w:spacing w:val="-21"/>
          <w:w w:val="105"/>
        </w:rPr>
        <w:t> </w:t>
      </w:r>
      <w:r>
        <w:rPr>
          <w:color w:val="010101"/>
          <w:w w:val="105"/>
        </w:rPr>
        <w:t>been</w:t>
      </w:r>
      <w:r>
        <w:rPr>
          <w:color w:val="010101"/>
          <w:spacing w:val="-21"/>
          <w:w w:val="105"/>
        </w:rPr>
        <w:t> </w:t>
      </w:r>
      <w:r>
        <w:rPr>
          <w:color w:val="010101"/>
          <w:w w:val="105"/>
        </w:rPr>
        <w:t>an</w:t>
      </w:r>
      <w:r>
        <w:rPr>
          <w:color w:val="010101"/>
          <w:spacing w:val="-22"/>
          <w:w w:val="105"/>
        </w:rPr>
        <w:t> </w:t>
      </w:r>
      <w:r>
        <w:rPr>
          <w:color w:val="010101"/>
          <w:w w:val="105"/>
        </w:rPr>
        <w:t>increase</w:t>
      </w:r>
      <w:r>
        <w:rPr>
          <w:color w:val="010101"/>
          <w:spacing w:val="-19"/>
          <w:w w:val="105"/>
        </w:rPr>
        <w:t> </w:t>
      </w:r>
      <w:r>
        <w:rPr>
          <w:color w:val="010101"/>
          <w:w w:val="105"/>
        </w:rPr>
        <w:t>in</w:t>
      </w:r>
      <w:r>
        <w:rPr>
          <w:color w:val="010101"/>
          <w:spacing w:val="-28"/>
          <w:w w:val="105"/>
        </w:rPr>
        <w:t> </w:t>
      </w:r>
      <w:r>
        <w:rPr>
          <w:color w:val="010101"/>
          <w:w w:val="105"/>
        </w:rPr>
        <w:t>membership of people with</w:t>
      </w:r>
      <w:r>
        <w:rPr>
          <w:color w:val="010101"/>
          <w:spacing w:val="10"/>
          <w:w w:val="105"/>
        </w:rPr>
        <w:t> </w:t>
      </w:r>
      <w:r>
        <w:rPr>
          <w:color w:val="010101"/>
          <w:w w:val="105"/>
        </w:rPr>
        <w:t>disability.</w:t>
      </w:r>
    </w:p>
    <w:p>
      <w:pPr>
        <w:pStyle w:val="BodyText"/>
        <w:spacing w:line="288" w:lineRule="auto" w:before="201"/>
        <w:ind w:left="2220" w:right="1280" w:firstLine="2"/>
        <w:jc w:val="both"/>
      </w:pPr>
      <w:r>
        <w:rPr>
          <w:b/>
          <w:color w:val="010101"/>
          <w:w w:val="105"/>
        </w:rPr>
        <w:t>Full Membership </w:t>
      </w:r>
      <w:r>
        <w:rPr>
          <w:color w:val="010101"/>
          <w:w w:val="105"/>
        </w:rPr>
        <w:t>- is available to persons living in Western Australia, with a disability, over the age of 18 years who are Australian citizens or permanent residents of Australia</w:t>
      </w:r>
      <w:r>
        <w:rPr>
          <w:color w:val="484848"/>
          <w:w w:val="105"/>
        </w:rPr>
        <w:t>.</w:t>
      </w:r>
    </w:p>
    <w:p>
      <w:pPr>
        <w:pStyle w:val="BodyText"/>
        <w:spacing w:line="290" w:lineRule="auto" w:before="201"/>
        <w:ind w:left="2223" w:right="1279" w:firstLine="2"/>
        <w:jc w:val="both"/>
      </w:pPr>
      <w:r>
        <w:rPr>
          <w:b/>
          <w:color w:val="010101"/>
          <w:w w:val="105"/>
        </w:rPr>
        <w:t>Associate</w:t>
      </w:r>
      <w:r>
        <w:rPr>
          <w:b/>
          <w:color w:val="010101"/>
          <w:spacing w:val="1"/>
          <w:w w:val="105"/>
        </w:rPr>
        <w:t> </w:t>
      </w:r>
      <w:r>
        <w:rPr>
          <w:b/>
          <w:color w:val="010101"/>
          <w:w w:val="105"/>
        </w:rPr>
        <w:t>Membership</w:t>
      </w:r>
      <w:r>
        <w:rPr>
          <w:b/>
          <w:color w:val="010101"/>
          <w:spacing w:val="-7"/>
          <w:w w:val="105"/>
        </w:rPr>
        <w:t> </w:t>
      </w:r>
      <w:r>
        <w:rPr>
          <w:color w:val="010101"/>
          <w:w w:val="105"/>
        </w:rPr>
        <w:t>-</w:t>
      </w:r>
      <w:r>
        <w:rPr>
          <w:color w:val="010101"/>
          <w:spacing w:val="32"/>
          <w:w w:val="105"/>
        </w:rPr>
        <w:t> </w:t>
      </w:r>
      <w:r>
        <w:rPr>
          <w:color w:val="010101"/>
          <w:w w:val="105"/>
        </w:rPr>
        <w:t>is</w:t>
      </w:r>
      <w:r>
        <w:rPr>
          <w:color w:val="010101"/>
          <w:spacing w:val="-21"/>
          <w:w w:val="105"/>
        </w:rPr>
        <w:t> </w:t>
      </w:r>
      <w:r>
        <w:rPr>
          <w:color w:val="010101"/>
          <w:w w:val="105"/>
        </w:rPr>
        <w:t>available</w:t>
      </w:r>
      <w:r>
        <w:rPr>
          <w:color w:val="010101"/>
          <w:spacing w:val="-5"/>
          <w:w w:val="105"/>
        </w:rPr>
        <w:t> </w:t>
      </w:r>
      <w:r>
        <w:rPr>
          <w:color w:val="010101"/>
          <w:w w:val="105"/>
        </w:rPr>
        <w:t>to</w:t>
      </w:r>
      <w:r>
        <w:rPr>
          <w:color w:val="010101"/>
          <w:spacing w:val="-17"/>
          <w:w w:val="105"/>
        </w:rPr>
        <w:t> </w:t>
      </w:r>
      <w:r>
        <w:rPr>
          <w:color w:val="010101"/>
          <w:w w:val="105"/>
        </w:rPr>
        <w:t>persons</w:t>
      </w:r>
      <w:r>
        <w:rPr>
          <w:color w:val="010101"/>
          <w:spacing w:val="-6"/>
          <w:w w:val="105"/>
        </w:rPr>
        <w:t> </w:t>
      </w:r>
      <w:r>
        <w:rPr>
          <w:color w:val="010101"/>
          <w:w w:val="105"/>
        </w:rPr>
        <w:t>who</w:t>
      </w:r>
      <w:r>
        <w:rPr>
          <w:color w:val="010101"/>
          <w:spacing w:val="-15"/>
          <w:w w:val="105"/>
        </w:rPr>
        <w:t> </w:t>
      </w:r>
      <w:r>
        <w:rPr>
          <w:color w:val="010101"/>
          <w:w w:val="105"/>
        </w:rPr>
        <w:t>identify</w:t>
      </w:r>
      <w:r>
        <w:rPr>
          <w:color w:val="010101"/>
          <w:spacing w:val="-5"/>
          <w:w w:val="105"/>
        </w:rPr>
        <w:t> </w:t>
      </w:r>
      <w:r>
        <w:rPr>
          <w:color w:val="010101"/>
          <w:w w:val="105"/>
        </w:rPr>
        <w:t>with</w:t>
      </w:r>
      <w:r>
        <w:rPr>
          <w:color w:val="010101"/>
          <w:spacing w:val="-15"/>
          <w:w w:val="105"/>
        </w:rPr>
        <w:t> </w:t>
      </w:r>
      <w:r>
        <w:rPr>
          <w:color w:val="010101"/>
          <w:w w:val="105"/>
        </w:rPr>
        <w:t>the</w:t>
      </w:r>
      <w:r>
        <w:rPr>
          <w:color w:val="010101"/>
          <w:spacing w:val="-15"/>
          <w:w w:val="105"/>
        </w:rPr>
        <w:t> </w:t>
      </w:r>
      <w:r>
        <w:rPr>
          <w:color w:val="010101"/>
          <w:w w:val="105"/>
        </w:rPr>
        <w:t>aims</w:t>
      </w:r>
      <w:r>
        <w:rPr>
          <w:color w:val="010101"/>
          <w:spacing w:val="-12"/>
          <w:w w:val="105"/>
        </w:rPr>
        <w:t> </w:t>
      </w:r>
      <w:r>
        <w:rPr>
          <w:color w:val="010101"/>
          <w:w w:val="105"/>
        </w:rPr>
        <w:t>of</w:t>
      </w:r>
      <w:r>
        <w:rPr>
          <w:color w:val="010101"/>
          <w:spacing w:val="-15"/>
          <w:w w:val="105"/>
        </w:rPr>
        <w:t> </w:t>
      </w:r>
      <w:r>
        <w:rPr>
          <w:color w:val="010101"/>
          <w:w w:val="105"/>
        </w:rPr>
        <w:t>the Organisation,</w:t>
      </w:r>
      <w:r>
        <w:rPr>
          <w:color w:val="010101"/>
          <w:spacing w:val="-11"/>
          <w:w w:val="105"/>
        </w:rPr>
        <w:t> </w:t>
      </w:r>
      <w:r>
        <w:rPr>
          <w:color w:val="010101"/>
          <w:w w:val="105"/>
        </w:rPr>
        <w:t>but</w:t>
      </w:r>
      <w:r>
        <w:rPr>
          <w:color w:val="010101"/>
          <w:spacing w:val="-24"/>
          <w:w w:val="105"/>
        </w:rPr>
        <w:t> </w:t>
      </w:r>
      <w:r>
        <w:rPr>
          <w:color w:val="010101"/>
          <w:w w:val="105"/>
        </w:rPr>
        <w:t>who</w:t>
      </w:r>
      <w:r>
        <w:rPr>
          <w:color w:val="010101"/>
          <w:spacing w:val="-24"/>
          <w:w w:val="105"/>
        </w:rPr>
        <w:t> </w:t>
      </w:r>
      <w:r>
        <w:rPr>
          <w:color w:val="010101"/>
          <w:w w:val="105"/>
        </w:rPr>
        <w:t>are</w:t>
      </w:r>
      <w:r>
        <w:rPr>
          <w:color w:val="010101"/>
          <w:spacing w:val="-27"/>
          <w:w w:val="105"/>
        </w:rPr>
        <w:t> </w:t>
      </w:r>
      <w:r>
        <w:rPr>
          <w:color w:val="010101"/>
          <w:w w:val="105"/>
        </w:rPr>
        <w:t>ineligible</w:t>
      </w:r>
      <w:r>
        <w:rPr>
          <w:color w:val="010101"/>
          <w:spacing w:val="-14"/>
          <w:w w:val="105"/>
        </w:rPr>
        <w:t> </w:t>
      </w:r>
      <w:r>
        <w:rPr>
          <w:color w:val="010101"/>
          <w:w w:val="105"/>
        </w:rPr>
        <w:t>to</w:t>
      </w:r>
      <w:r>
        <w:rPr>
          <w:color w:val="010101"/>
          <w:spacing w:val="-28"/>
          <w:w w:val="105"/>
        </w:rPr>
        <w:t> </w:t>
      </w:r>
      <w:r>
        <w:rPr>
          <w:color w:val="010101"/>
          <w:w w:val="105"/>
        </w:rPr>
        <w:t>be</w:t>
      </w:r>
      <w:r>
        <w:rPr>
          <w:color w:val="010101"/>
          <w:spacing w:val="-25"/>
          <w:w w:val="105"/>
        </w:rPr>
        <w:t> </w:t>
      </w:r>
      <w:r>
        <w:rPr>
          <w:color w:val="010101"/>
          <w:w w:val="105"/>
        </w:rPr>
        <w:t>full</w:t>
      </w:r>
      <w:r>
        <w:rPr>
          <w:color w:val="010101"/>
          <w:spacing w:val="-24"/>
          <w:w w:val="105"/>
        </w:rPr>
        <w:t> </w:t>
      </w:r>
      <w:r>
        <w:rPr>
          <w:color w:val="010101"/>
          <w:w w:val="105"/>
        </w:rPr>
        <w:t>members,</w:t>
      </w:r>
      <w:r>
        <w:rPr>
          <w:color w:val="010101"/>
          <w:spacing w:val="-13"/>
          <w:w w:val="105"/>
        </w:rPr>
        <w:t> </w:t>
      </w:r>
      <w:r>
        <w:rPr>
          <w:color w:val="010101"/>
          <w:w w:val="105"/>
        </w:rPr>
        <w:t>including</w:t>
      </w:r>
      <w:r>
        <w:rPr>
          <w:color w:val="010101"/>
          <w:spacing w:val="-19"/>
          <w:w w:val="105"/>
        </w:rPr>
        <w:t> </w:t>
      </w:r>
      <w:r>
        <w:rPr>
          <w:color w:val="010101"/>
          <w:w w:val="105"/>
        </w:rPr>
        <w:t>family</w:t>
      </w:r>
      <w:r>
        <w:rPr>
          <w:color w:val="010101"/>
          <w:spacing w:val="-19"/>
          <w:w w:val="105"/>
        </w:rPr>
        <w:t> </w:t>
      </w:r>
      <w:r>
        <w:rPr>
          <w:color w:val="010101"/>
          <w:w w:val="105"/>
        </w:rPr>
        <w:t>and</w:t>
      </w:r>
      <w:r>
        <w:rPr>
          <w:color w:val="010101"/>
          <w:spacing w:val="-26"/>
          <w:w w:val="105"/>
        </w:rPr>
        <w:t> </w:t>
      </w:r>
      <w:r>
        <w:rPr>
          <w:color w:val="010101"/>
          <w:w w:val="105"/>
        </w:rPr>
        <w:t>friends of people with disability. Associate members can support a full</w:t>
      </w:r>
      <w:r>
        <w:rPr>
          <w:color w:val="010101"/>
          <w:spacing w:val="10"/>
          <w:w w:val="105"/>
        </w:rPr>
        <w:t> </w:t>
      </w:r>
      <w:r>
        <w:rPr>
          <w:color w:val="010101"/>
          <w:w w:val="105"/>
        </w:rPr>
        <w:t>member</w:t>
      </w:r>
      <w:r>
        <w:rPr>
          <w:color w:val="313131"/>
          <w:w w:val="105"/>
        </w:rPr>
        <w:t>.</w:t>
      </w:r>
    </w:p>
    <w:p>
      <w:pPr>
        <w:pStyle w:val="BodyText"/>
        <w:spacing w:line="288" w:lineRule="auto" w:before="193"/>
        <w:ind w:left="2220" w:right="1281"/>
        <w:jc w:val="both"/>
      </w:pPr>
      <w:r>
        <w:rPr>
          <w:b/>
          <w:color w:val="010101"/>
          <w:w w:val="105"/>
        </w:rPr>
        <w:t>Organisational Membership </w:t>
      </w:r>
      <w:r>
        <w:rPr>
          <w:color w:val="010101"/>
          <w:w w:val="105"/>
        </w:rPr>
        <w:t>- incorporated organisations within Australia where the membership and governing body are each comprised of at least 75% of persons with a disability, or the parents of children with a disability, or which have a substantial involvement in representing the interests of persons with a disability from the consumer perspective.</w:t>
      </w:r>
    </w:p>
    <w:p>
      <w:pPr>
        <w:pStyle w:val="BodyText"/>
        <w:spacing w:before="4" w:after="1"/>
        <w:rPr>
          <w:sz w:val="24"/>
        </w:rPr>
      </w:pPr>
    </w:p>
    <w:tbl>
      <w:tblPr>
        <w:tblW w:w="0" w:type="auto"/>
        <w:jc w:val="left"/>
        <w:tblInd w:w="5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0"/>
        <w:gridCol w:w="2321"/>
      </w:tblGrid>
      <w:tr>
        <w:trPr>
          <w:trHeight w:val="552" w:hRule="atLeast"/>
        </w:trPr>
        <w:tc>
          <w:tcPr>
            <w:tcW w:w="2951" w:type="dxa"/>
            <w:gridSpan w:val="2"/>
            <w:tcBorders>
              <w:right w:val="single" w:sz="2" w:space="0" w:color="000000"/>
            </w:tcBorders>
          </w:tcPr>
          <w:p>
            <w:pPr>
              <w:pStyle w:val="TableParagraph"/>
              <w:spacing w:before="16"/>
              <w:ind w:left="115"/>
              <w:rPr>
                <w:b/>
                <w:sz w:val="23"/>
              </w:rPr>
            </w:pPr>
            <w:r>
              <w:rPr>
                <w:b/>
                <w:color w:val="010101"/>
                <w:w w:val="105"/>
                <w:sz w:val="23"/>
              </w:rPr>
              <w:t>August 2016</w:t>
            </w:r>
          </w:p>
        </w:tc>
      </w:tr>
      <w:tr>
        <w:trPr>
          <w:trHeight w:val="552" w:hRule="atLeast"/>
        </w:trPr>
        <w:tc>
          <w:tcPr>
            <w:tcW w:w="630" w:type="dxa"/>
            <w:tcBorders>
              <w:right w:val="nil"/>
            </w:tcBorders>
          </w:tcPr>
          <w:p>
            <w:pPr>
              <w:pStyle w:val="TableParagraph"/>
              <w:spacing w:before="15"/>
              <w:ind w:left="114"/>
              <w:rPr>
                <w:sz w:val="23"/>
              </w:rPr>
            </w:pPr>
            <w:r>
              <w:rPr>
                <w:color w:val="010101"/>
                <w:w w:val="105"/>
                <w:sz w:val="23"/>
              </w:rPr>
              <w:t>11</w:t>
            </w:r>
          </w:p>
        </w:tc>
        <w:tc>
          <w:tcPr>
            <w:tcW w:w="2321" w:type="dxa"/>
            <w:tcBorders>
              <w:left w:val="nil"/>
              <w:right w:val="single" w:sz="2" w:space="0" w:color="000000"/>
            </w:tcBorders>
          </w:tcPr>
          <w:p>
            <w:pPr>
              <w:pStyle w:val="TableParagraph"/>
              <w:spacing w:before="15"/>
              <w:ind w:left="156"/>
              <w:rPr>
                <w:sz w:val="23"/>
              </w:rPr>
            </w:pPr>
            <w:r>
              <w:rPr>
                <w:color w:val="010101"/>
                <w:w w:val="105"/>
                <w:sz w:val="23"/>
              </w:rPr>
              <w:t>Life Members</w:t>
            </w:r>
          </w:p>
        </w:tc>
      </w:tr>
      <w:tr>
        <w:trPr>
          <w:trHeight w:val="552" w:hRule="atLeast"/>
        </w:trPr>
        <w:tc>
          <w:tcPr>
            <w:tcW w:w="630" w:type="dxa"/>
            <w:tcBorders>
              <w:right w:val="nil"/>
            </w:tcBorders>
          </w:tcPr>
          <w:p>
            <w:pPr>
              <w:pStyle w:val="TableParagraph"/>
              <w:spacing w:before="20"/>
              <w:ind w:left="114"/>
              <w:rPr>
                <w:sz w:val="23"/>
              </w:rPr>
            </w:pPr>
            <w:r>
              <w:rPr>
                <w:color w:val="010101"/>
                <w:w w:val="105"/>
                <w:sz w:val="23"/>
              </w:rPr>
              <w:t>118</w:t>
            </w:r>
          </w:p>
        </w:tc>
        <w:tc>
          <w:tcPr>
            <w:tcW w:w="2321" w:type="dxa"/>
            <w:tcBorders>
              <w:left w:val="nil"/>
              <w:right w:val="single" w:sz="2" w:space="0" w:color="000000"/>
            </w:tcBorders>
          </w:tcPr>
          <w:p>
            <w:pPr>
              <w:pStyle w:val="TableParagraph"/>
              <w:spacing w:before="20"/>
              <w:ind w:left="158"/>
              <w:rPr>
                <w:sz w:val="23"/>
              </w:rPr>
            </w:pPr>
            <w:r>
              <w:rPr>
                <w:color w:val="010101"/>
                <w:w w:val="105"/>
                <w:sz w:val="23"/>
              </w:rPr>
              <w:t>Full Members</w:t>
            </w:r>
          </w:p>
        </w:tc>
      </w:tr>
      <w:tr>
        <w:trPr>
          <w:trHeight w:val="553" w:hRule="atLeast"/>
        </w:trPr>
        <w:tc>
          <w:tcPr>
            <w:tcW w:w="630" w:type="dxa"/>
            <w:tcBorders>
              <w:right w:val="nil"/>
            </w:tcBorders>
          </w:tcPr>
          <w:p>
            <w:pPr>
              <w:pStyle w:val="TableParagraph"/>
              <w:spacing w:before="19"/>
              <w:ind w:left="114"/>
              <w:rPr>
                <w:sz w:val="23"/>
              </w:rPr>
            </w:pPr>
            <w:r>
              <w:rPr>
                <w:color w:val="010101"/>
                <w:w w:val="105"/>
                <w:sz w:val="23"/>
              </w:rPr>
              <w:t>150</w:t>
            </w:r>
          </w:p>
        </w:tc>
        <w:tc>
          <w:tcPr>
            <w:tcW w:w="2321" w:type="dxa"/>
            <w:tcBorders>
              <w:left w:val="nil"/>
              <w:right w:val="single" w:sz="2" w:space="0" w:color="000000"/>
            </w:tcBorders>
          </w:tcPr>
          <w:p>
            <w:pPr>
              <w:pStyle w:val="TableParagraph"/>
              <w:spacing w:before="19"/>
              <w:ind w:left="125"/>
              <w:rPr>
                <w:sz w:val="23"/>
              </w:rPr>
            </w:pPr>
            <w:r>
              <w:rPr>
                <w:color w:val="010101"/>
                <w:w w:val="105"/>
                <w:sz w:val="23"/>
              </w:rPr>
              <w:t>Associate Members</w:t>
            </w:r>
          </w:p>
        </w:tc>
      </w:tr>
      <w:tr>
        <w:trPr>
          <w:trHeight w:val="552" w:hRule="atLeast"/>
        </w:trPr>
        <w:tc>
          <w:tcPr>
            <w:tcW w:w="630" w:type="dxa"/>
            <w:tcBorders>
              <w:right w:val="nil"/>
            </w:tcBorders>
          </w:tcPr>
          <w:p>
            <w:pPr>
              <w:pStyle w:val="TableParagraph"/>
              <w:spacing w:before="17"/>
              <w:ind w:left="110"/>
              <w:rPr>
                <w:sz w:val="23"/>
              </w:rPr>
            </w:pPr>
            <w:r>
              <w:rPr>
                <w:color w:val="010101"/>
                <w:w w:val="108"/>
                <w:sz w:val="23"/>
              </w:rPr>
              <w:t>5</w:t>
            </w:r>
          </w:p>
        </w:tc>
        <w:tc>
          <w:tcPr>
            <w:tcW w:w="2321" w:type="dxa"/>
            <w:tcBorders>
              <w:left w:val="nil"/>
              <w:right w:val="single" w:sz="2" w:space="0" w:color="000000"/>
            </w:tcBorders>
          </w:tcPr>
          <w:p>
            <w:pPr>
              <w:pStyle w:val="TableParagraph"/>
              <w:spacing w:before="17"/>
              <w:ind w:left="157"/>
              <w:rPr>
                <w:sz w:val="23"/>
              </w:rPr>
            </w:pPr>
            <w:r>
              <w:rPr>
                <w:color w:val="010101"/>
                <w:sz w:val="23"/>
              </w:rPr>
              <w:t>Organisations</w:t>
            </w:r>
          </w:p>
        </w:tc>
      </w:tr>
      <w:tr>
        <w:trPr>
          <w:trHeight w:val="432" w:hRule="atLeast"/>
        </w:trPr>
        <w:tc>
          <w:tcPr>
            <w:tcW w:w="630" w:type="dxa"/>
            <w:tcBorders>
              <w:right w:val="nil"/>
            </w:tcBorders>
          </w:tcPr>
          <w:p>
            <w:pPr>
              <w:pStyle w:val="TableParagraph"/>
              <w:spacing w:before="21"/>
              <w:ind w:left="114"/>
              <w:rPr>
                <w:b/>
                <w:sz w:val="23"/>
              </w:rPr>
            </w:pPr>
            <w:r>
              <w:rPr>
                <w:b/>
                <w:color w:val="010101"/>
                <w:sz w:val="23"/>
              </w:rPr>
              <w:t>284</w:t>
            </w:r>
          </w:p>
        </w:tc>
        <w:tc>
          <w:tcPr>
            <w:tcW w:w="2321" w:type="dxa"/>
            <w:tcBorders>
              <w:left w:val="nil"/>
              <w:right w:val="single" w:sz="2" w:space="0" w:color="000000"/>
            </w:tcBorders>
          </w:tcPr>
          <w:p>
            <w:pPr>
              <w:pStyle w:val="TableParagraph"/>
              <w:spacing w:before="21"/>
              <w:ind w:left="156"/>
              <w:rPr>
                <w:b/>
                <w:sz w:val="23"/>
              </w:rPr>
            </w:pPr>
            <w:r>
              <w:rPr>
                <w:b/>
                <w:color w:val="010101"/>
                <w:w w:val="105"/>
                <w:sz w:val="23"/>
              </w:rPr>
              <w:t>Members</w:t>
            </w:r>
          </w:p>
        </w:tc>
      </w:tr>
    </w:tbl>
    <w:p>
      <w:pPr>
        <w:pStyle w:val="BodyText"/>
        <w:spacing w:before="6"/>
        <w:rPr>
          <w:sz w:val="19"/>
        </w:rPr>
      </w:pPr>
      <w:r>
        <w:rPr/>
        <w:drawing>
          <wp:anchor distT="0" distB="0" distL="0" distR="0" allowOverlap="1" layoutInCell="1" locked="0" behindDoc="0" simplePos="0" relativeHeight="1744">
            <wp:simplePos x="0" y="0"/>
            <wp:positionH relativeFrom="page">
              <wp:posOffset>2254957</wp:posOffset>
            </wp:positionH>
            <wp:positionV relativeFrom="paragraph">
              <wp:posOffset>167325</wp:posOffset>
            </wp:positionV>
            <wp:extent cx="3600464" cy="2424683"/>
            <wp:effectExtent l="0" t="0" r="0" b="0"/>
            <wp:wrapTopAndBottom/>
            <wp:docPr id="21" name="image26.jpeg" descr=""/>
            <wp:cNvGraphicFramePr>
              <a:graphicFrameLocks noChangeAspect="1"/>
            </wp:cNvGraphicFramePr>
            <a:graphic>
              <a:graphicData uri="http://schemas.openxmlformats.org/drawingml/2006/picture">
                <pic:pic>
                  <pic:nvPicPr>
                    <pic:cNvPr id="22" name="image26.jpeg"/>
                    <pic:cNvPicPr/>
                  </pic:nvPicPr>
                  <pic:blipFill>
                    <a:blip r:embed="rId33" cstate="print"/>
                    <a:stretch>
                      <a:fillRect/>
                    </a:stretch>
                  </pic:blipFill>
                  <pic:spPr>
                    <a:xfrm>
                      <a:off x="0" y="0"/>
                      <a:ext cx="3600464" cy="2424683"/>
                    </a:xfrm>
                    <a:prstGeom prst="rect">
                      <a:avLst/>
                    </a:prstGeom>
                  </pic:spPr>
                </pic:pic>
              </a:graphicData>
            </a:graphic>
          </wp:anchor>
        </w:drawing>
      </w:r>
    </w:p>
    <w:p>
      <w:pPr>
        <w:spacing w:before="2"/>
        <w:ind w:left="3555" w:right="0" w:firstLine="0"/>
        <w:jc w:val="left"/>
        <w:rPr>
          <w:i/>
          <w:sz w:val="15"/>
        </w:rPr>
      </w:pPr>
      <w:r>
        <w:rPr>
          <w:i/>
          <w:color w:val="235487"/>
          <w:w w:val="105"/>
          <w:sz w:val="15"/>
        </w:rPr>
        <w:t>FSHD Peer Meeting</w:t>
      </w:r>
    </w:p>
    <w:p>
      <w:pPr>
        <w:spacing w:after="0"/>
        <w:jc w:val="left"/>
        <w:rPr>
          <w:sz w:val="15"/>
        </w:rPr>
        <w:sectPr>
          <w:pgSz w:w="12750" w:h="17680"/>
          <w:pgMar w:header="0" w:footer="1604" w:top="1660" w:bottom="1800" w:left="0" w:right="560"/>
        </w:sectPr>
      </w:pPr>
    </w:p>
    <w:p>
      <w:pPr>
        <w:pStyle w:val="BodyText"/>
        <w:spacing w:before="9"/>
        <w:rPr>
          <w:i/>
          <w:sz w:val="8"/>
        </w:rPr>
      </w:pPr>
    </w:p>
    <w:p>
      <w:pPr>
        <w:pStyle w:val="Heading1"/>
        <w:ind w:left="1861"/>
        <w:jc w:val="both"/>
      </w:pPr>
      <w:bookmarkStart w:name="_TOC_250007" w:id="11"/>
      <w:bookmarkEnd w:id="11"/>
      <w:r>
        <w:rPr>
          <w:color w:val="010101"/>
          <w:w w:val="105"/>
        </w:rPr>
        <w:t>Individual Advocacy</w:t>
      </w:r>
    </w:p>
    <w:p>
      <w:pPr>
        <w:pStyle w:val="Heading5"/>
        <w:spacing w:line="290" w:lineRule="auto" w:before="179"/>
        <w:ind w:left="1859" w:right="1654" w:firstLine="4"/>
        <w:rPr>
          <w:i/>
        </w:rPr>
      </w:pPr>
      <w:r>
        <w:rPr>
          <w:i/>
          <w:color w:val="010101"/>
          <w:w w:val="105"/>
        </w:rPr>
        <w:t>Our</w:t>
      </w:r>
      <w:r>
        <w:rPr>
          <w:i/>
          <w:color w:val="010101"/>
          <w:spacing w:val="-18"/>
          <w:w w:val="105"/>
        </w:rPr>
        <w:t> </w:t>
      </w:r>
      <w:r>
        <w:rPr>
          <w:i/>
          <w:color w:val="010101"/>
          <w:w w:val="105"/>
        </w:rPr>
        <w:t>individual</w:t>
      </w:r>
      <w:r>
        <w:rPr>
          <w:i/>
          <w:color w:val="010101"/>
          <w:spacing w:val="-13"/>
          <w:w w:val="105"/>
        </w:rPr>
        <w:t> </w:t>
      </w:r>
      <w:r>
        <w:rPr>
          <w:i/>
          <w:color w:val="010101"/>
          <w:w w:val="105"/>
        </w:rPr>
        <w:t>advocacy</w:t>
      </w:r>
      <w:r>
        <w:rPr>
          <w:i/>
          <w:color w:val="010101"/>
          <w:spacing w:val="-5"/>
          <w:w w:val="105"/>
        </w:rPr>
        <w:t> </w:t>
      </w:r>
      <w:r>
        <w:rPr>
          <w:i/>
          <w:color w:val="010101"/>
          <w:w w:val="105"/>
        </w:rPr>
        <w:t>staff</w:t>
      </w:r>
      <w:r>
        <w:rPr>
          <w:i/>
          <w:color w:val="010101"/>
          <w:spacing w:val="-16"/>
          <w:w w:val="105"/>
        </w:rPr>
        <w:t> </w:t>
      </w:r>
      <w:r>
        <w:rPr>
          <w:i/>
          <w:color w:val="010101"/>
          <w:w w:val="105"/>
        </w:rPr>
        <w:t>for</w:t>
      </w:r>
      <w:r>
        <w:rPr>
          <w:i/>
          <w:color w:val="010101"/>
          <w:spacing w:val="-18"/>
          <w:w w:val="105"/>
        </w:rPr>
        <w:t> </w:t>
      </w:r>
      <w:r>
        <w:rPr>
          <w:i/>
          <w:color w:val="010101"/>
          <w:w w:val="105"/>
        </w:rPr>
        <w:t>2015</w:t>
      </w:r>
      <w:r>
        <w:rPr>
          <w:i/>
          <w:color w:val="010101"/>
          <w:spacing w:val="-22"/>
          <w:w w:val="105"/>
        </w:rPr>
        <w:t> </w:t>
      </w:r>
      <w:r>
        <w:rPr>
          <w:i w:val="0"/>
          <w:color w:val="010101"/>
          <w:w w:val="105"/>
        </w:rPr>
        <w:t>-</w:t>
      </w:r>
      <w:r>
        <w:rPr>
          <w:i w:val="0"/>
          <w:color w:val="010101"/>
          <w:spacing w:val="-19"/>
          <w:w w:val="105"/>
        </w:rPr>
        <w:t> </w:t>
      </w:r>
      <w:r>
        <w:rPr>
          <w:i/>
          <w:color w:val="010101"/>
          <w:w w:val="105"/>
        </w:rPr>
        <w:t>2016</w:t>
      </w:r>
      <w:r>
        <w:rPr>
          <w:i/>
          <w:color w:val="010101"/>
          <w:spacing w:val="-16"/>
          <w:w w:val="105"/>
        </w:rPr>
        <w:t> </w:t>
      </w:r>
      <w:r>
        <w:rPr>
          <w:i/>
          <w:color w:val="010101"/>
          <w:w w:val="105"/>
        </w:rPr>
        <w:t>included</w:t>
      </w:r>
      <w:r>
        <w:rPr>
          <w:i/>
          <w:color w:val="010101"/>
          <w:spacing w:val="-14"/>
          <w:w w:val="105"/>
        </w:rPr>
        <w:t> </w:t>
      </w:r>
      <w:r>
        <w:rPr>
          <w:i/>
          <w:color w:val="010101"/>
          <w:w w:val="105"/>
        </w:rPr>
        <w:t>Carmen</w:t>
      </w:r>
      <w:r>
        <w:rPr>
          <w:i/>
          <w:color w:val="010101"/>
          <w:spacing w:val="-13"/>
          <w:w w:val="105"/>
        </w:rPr>
        <w:t> </w:t>
      </w:r>
      <w:r>
        <w:rPr>
          <w:i/>
          <w:color w:val="010101"/>
          <w:w w:val="105"/>
        </w:rPr>
        <w:t>Pratts-Hincks </w:t>
      </w:r>
      <w:r>
        <w:rPr>
          <w:color w:val="010101"/>
          <w:w w:val="105"/>
        </w:rPr>
        <w:t>and Gio Terni </w:t>
      </w:r>
      <w:r>
        <w:rPr>
          <w:i w:val="0"/>
          <w:color w:val="010101"/>
          <w:w w:val="105"/>
        </w:rPr>
        <w:t>as </w:t>
      </w:r>
      <w:r>
        <w:rPr>
          <w:i/>
          <w:color w:val="010101"/>
          <w:w w:val="105"/>
        </w:rPr>
        <w:t>Senior Advocate, and Carol Franklin, Lisa Hook, Christina </w:t>
      </w:r>
      <w:r>
        <w:rPr>
          <w:color w:val="010101"/>
          <w:w w:val="105"/>
        </w:rPr>
        <w:t>Wright, Natalie Turner, Judy Russell, Rachael Cox, Bronwyn Lines, Nick Wilson, Nicole /kin and Maggie Visser </w:t>
      </w:r>
      <w:r>
        <w:rPr>
          <w:i w:val="0"/>
          <w:color w:val="010101"/>
          <w:w w:val="105"/>
        </w:rPr>
        <w:t>as </w:t>
      </w:r>
      <w:r>
        <w:rPr>
          <w:i/>
          <w:color w:val="010101"/>
          <w:w w:val="105"/>
        </w:rPr>
        <w:t>Individual</w:t>
      </w:r>
      <w:r>
        <w:rPr>
          <w:i/>
          <w:color w:val="010101"/>
          <w:spacing w:val="23"/>
          <w:w w:val="105"/>
        </w:rPr>
        <w:t> </w:t>
      </w:r>
      <w:r>
        <w:rPr>
          <w:i/>
          <w:color w:val="010101"/>
          <w:w w:val="105"/>
        </w:rPr>
        <w:t>Advocates.</w:t>
      </w:r>
    </w:p>
    <w:p>
      <w:pPr>
        <w:pStyle w:val="BodyText"/>
        <w:spacing w:line="288" w:lineRule="auto" w:before="190"/>
        <w:ind w:left="1859" w:right="1646" w:firstLine="3"/>
        <w:jc w:val="both"/>
      </w:pPr>
      <w:r>
        <w:rPr>
          <w:color w:val="010101"/>
          <w:w w:val="105"/>
        </w:rPr>
        <w:t>In 2015-2016 PWdWA provided independent, non-legal Individual Advocacy that is</w:t>
      </w:r>
      <w:r>
        <w:rPr>
          <w:color w:val="010101"/>
          <w:spacing w:val="-17"/>
          <w:w w:val="105"/>
        </w:rPr>
        <w:t> </w:t>
      </w:r>
      <w:r>
        <w:rPr>
          <w:color w:val="010101"/>
          <w:w w:val="105"/>
        </w:rPr>
        <w:t>issue-based</w:t>
      </w:r>
      <w:r>
        <w:rPr>
          <w:color w:val="010101"/>
          <w:spacing w:val="-6"/>
          <w:w w:val="105"/>
        </w:rPr>
        <w:t> </w:t>
      </w:r>
      <w:r>
        <w:rPr>
          <w:color w:val="010101"/>
          <w:w w:val="105"/>
        </w:rPr>
        <w:t>and</w:t>
      </w:r>
      <w:r>
        <w:rPr>
          <w:color w:val="010101"/>
          <w:spacing w:val="-20"/>
          <w:w w:val="105"/>
        </w:rPr>
        <w:t> </w:t>
      </w:r>
      <w:r>
        <w:rPr>
          <w:color w:val="010101"/>
          <w:w w:val="105"/>
        </w:rPr>
        <w:t>confidential</w:t>
      </w:r>
      <w:r>
        <w:rPr>
          <w:color w:val="010101"/>
          <w:spacing w:val="-7"/>
          <w:w w:val="105"/>
        </w:rPr>
        <w:t> </w:t>
      </w:r>
      <w:r>
        <w:rPr>
          <w:color w:val="010101"/>
          <w:w w:val="105"/>
        </w:rPr>
        <w:t>to</w:t>
      </w:r>
      <w:r>
        <w:rPr>
          <w:color w:val="010101"/>
          <w:spacing w:val="-20"/>
          <w:w w:val="105"/>
        </w:rPr>
        <w:t> </w:t>
      </w:r>
      <w:r>
        <w:rPr>
          <w:color w:val="010101"/>
          <w:w w:val="105"/>
        </w:rPr>
        <w:t>people</w:t>
      </w:r>
      <w:r>
        <w:rPr>
          <w:color w:val="010101"/>
          <w:spacing w:val="-8"/>
          <w:w w:val="105"/>
        </w:rPr>
        <w:t> </w:t>
      </w:r>
      <w:r>
        <w:rPr>
          <w:color w:val="010101"/>
          <w:w w:val="105"/>
        </w:rPr>
        <w:t>with</w:t>
      </w:r>
      <w:r>
        <w:rPr>
          <w:color w:val="010101"/>
          <w:spacing w:val="-16"/>
          <w:w w:val="105"/>
        </w:rPr>
        <w:t> </w:t>
      </w:r>
      <w:r>
        <w:rPr>
          <w:color w:val="010101"/>
          <w:w w:val="105"/>
        </w:rPr>
        <w:t>disability</w:t>
      </w:r>
      <w:r>
        <w:rPr>
          <w:color w:val="010101"/>
          <w:spacing w:val="-10"/>
          <w:w w:val="105"/>
        </w:rPr>
        <w:t> </w:t>
      </w:r>
      <w:r>
        <w:rPr>
          <w:color w:val="010101"/>
          <w:w w:val="105"/>
        </w:rPr>
        <w:t>living</w:t>
      </w:r>
      <w:r>
        <w:rPr>
          <w:color w:val="010101"/>
          <w:spacing w:val="-14"/>
          <w:w w:val="105"/>
        </w:rPr>
        <w:t> </w:t>
      </w:r>
      <w:r>
        <w:rPr>
          <w:color w:val="010101"/>
          <w:w w:val="105"/>
        </w:rPr>
        <w:t>in</w:t>
      </w:r>
      <w:r>
        <w:rPr>
          <w:color w:val="010101"/>
          <w:spacing w:val="-17"/>
          <w:w w:val="105"/>
        </w:rPr>
        <w:t> </w:t>
      </w:r>
      <w:r>
        <w:rPr>
          <w:color w:val="010101"/>
          <w:w w:val="105"/>
        </w:rPr>
        <w:t>Western</w:t>
      </w:r>
      <w:r>
        <w:rPr>
          <w:color w:val="010101"/>
          <w:spacing w:val="-11"/>
          <w:w w:val="105"/>
        </w:rPr>
        <w:t> </w:t>
      </w:r>
      <w:r>
        <w:rPr>
          <w:color w:val="010101"/>
          <w:w w:val="105"/>
        </w:rPr>
        <w:t>Australia. Individual Advocates work alongside people with disability when they feel they have been treated unfairly or they seek a solution to a specific problem or issue. PWdWA</w:t>
      </w:r>
      <w:r>
        <w:rPr>
          <w:color w:val="010101"/>
          <w:spacing w:val="-7"/>
          <w:w w:val="105"/>
        </w:rPr>
        <w:t> </w:t>
      </w:r>
      <w:r>
        <w:rPr>
          <w:color w:val="010101"/>
          <w:w w:val="105"/>
        </w:rPr>
        <w:t>focuses</w:t>
      </w:r>
      <w:r>
        <w:rPr>
          <w:color w:val="010101"/>
          <w:spacing w:val="-9"/>
          <w:w w:val="105"/>
        </w:rPr>
        <w:t> </w:t>
      </w:r>
      <w:r>
        <w:rPr>
          <w:color w:val="010101"/>
          <w:w w:val="105"/>
        </w:rPr>
        <w:t>on</w:t>
      </w:r>
      <w:r>
        <w:rPr>
          <w:color w:val="010101"/>
          <w:spacing w:val="-15"/>
          <w:w w:val="105"/>
        </w:rPr>
        <w:t> </w:t>
      </w:r>
      <w:r>
        <w:rPr>
          <w:color w:val="010101"/>
          <w:w w:val="105"/>
        </w:rPr>
        <w:t>advocating</w:t>
      </w:r>
      <w:r>
        <w:rPr>
          <w:color w:val="010101"/>
          <w:spacing w:val="-4"/>
          <w:w w:val="105"/>
        </w:rPr>
        <w:t> </w:t>
      </w:r>
      <w:r>
        <w:rPr>
          <w:color w:val="010101"/>
          <w:w w:val="105"/>
        </w:rPr>
        <w:t>with</w:t>
      </w:r>
      <w:r>
        <w:rPr>
          <w:color w:val="010101"/>
          <w:spacing w:val="-13"/>
          <w:w w:val="105"/>
        </w:rPr>
        <w:t> </w:t>
      </w:r>
      <w:r>
        <w:rPr>
          <w:color w:val="010101"/>
          <w:w w:val="105"/>
        </w:rPr>
        <w:t>those</w:t>
      </w:r>
      <w:r>
        <w:rPr>
          <w:color w:val="010101"/>
          <w:spacing w:val="-7"/>
          <w:w w:val="105"/>
        </w:rPr>
        <w:t> </w:t>
      </w:r>
      <w:r>
        <w:rPr>
          <w:color w:val="010101"/>
          <w:w w:val="105"/>
        </w:rPr>
        <w:t>who</w:t>
      </w:r>
      <w:r>
        <w:rPr>
          <w:color w:val="010101"/>
          <w:spacing w:val="-17"/>
          <w:w w:val="105"/>
        </w:rPr>
        <w:t> </w:t>
      </w:r>
      <w:r>
        <w:rPr>
          <w:color w:val="010101"/>
          <w:w w:val="105"/>
        </w:rPr>
        <w:t>are</w:t>
      </w:r>
      <w:r>
        <w:rPr>
          <w:color w:val="010101"/>
          <w:spacing w:val="-16"/>
          <w:w w:val="105"/>
        </w:rPr>
        <w:t> </w:t>
      </w:r>
      <w:r>
        <w:rPr>
          <w:color w:val="010101"/>
          <w:w w:val="105"/>
        </w:rPr>
        <w:t>most</w:t>
      </w:r>
      <w:r>
        <w:rPr>
          <w:color w:val="010101"/>
          <w:spacing w:val="-13"/>
          <w:w w:val="105"/>
        </w:rPr>
        <w:t> </w:t>
      </w:r>
      <w:r>
        <w:rPr>
          <w:color w:val="010101"/>
          <w:w w:val="105"/>
        </w:rPr>
        <w:t>vulnerable</w:t>
      </w:r>
      <w:r>
        <w:rPr>
          <w:color w:val="010101"/>
          <w:spacing w:val="-7"/>
          <w:w w:val="105"/>
        </w:rPr>
        <w:t> </w:t>
      </w:r>
      <w:r>
        <w:rPr>
          <w:color w:val="010101"/>
          <w:w w:val="105"/>
        </w:rPr>
        <w:t>or</w:t>
      </w:r>
      <w:r>
        <w:rPr>
          <w:color w:val="010101"/>
          <w:spacing w:val="-18"/>
          <w:w w:val="105"/>
        </w:rPr>
        <w:t> </w:t>
      </w:r>
      <w:r>
        <w:rPr>
          <w:color w:val="010101"/>
          <w:w w:val="105"/>
        </w:rPr>
        <w:t>at</w:t>
      </w:r>
      <w:r>
        <w:rPr>
          <w:color w:val="010101"/>
          <w:spacing w:val="-18"/>
          <w:w w:val="105"/>
        </w:rPr>
        <w:t> </w:t>
      </w:r>
      <w:r>
        <w:rPr>
          <w:color w:val="010101"/>
          <w:w w:val="105"/>
        </w:rPr>
        <w:t>risk,</w:t>
      </w:r>
      <w:r>
        <w:rPr>
          <w:color w:val="010101"/>
          <w:spacing w:val="-16"/>
          <w:w w:val="105"/>
        </w:rPr>
        <w:t> </w:t>
      </w:r>
      <w:r>
        <w:rPr>
          <w:color w:val="010101"/>
          <w:w w:val="105"/>
        </w:rPr>
        <w:t>with an empowerment based model of</w:t>
      </w:r>
      <w:r>
        <w:rPr>
          <w:color w:val="010101"/>
          <w:spacing w:val="21"/>
          <w:w w:val="105"/>
        </w:rPr>
        <w:t> </w:t>
      </w:r>
      <w:r>
        <w:rPr>
          <w:color w:val="010101"/>
          <w:w w:val="105"/>
        </w:rPr>
        <w:t>advocacy.</w:t>
      </w:r>
    </w:p>
    <w:p>
      <w:pPr>
        <w:pStyle w:val="BodyText"/>
        <w:spacing w:line="288" w:lineRule="auto" w:before="206"/>
        <w:ind w:left="1859" w:right="1642" w:firstLine="5"/>
        <w:jc w:val="both"/>
      </w:pPr>
      <w:r>
        <w:rPr>
          <w:color w:val="010101"/>
          <w:w w:val="105"/>
        </w:rPr>
        <w:t>As part of our services, advocates provide information to individuals, family members</w:t>
      </w:r>
      <w:r>
        <w:rPr>
          <w:color w:val="010101"/>
          <w:spacing w:val="-2"/>
          <w:w w:val="105"/>
        </w:rPr>
        <w:t> </w:t>
      </w:r>
      <w:r>
        <w:rPr>
          <w:color w:val="010101"/>
          <w:w w:val="105"/>
        </w:rPr>
        <w:t>and</w:t>
      </w:r>
      <w:r>
        <w:rPr>
          <w:color w:val="010101"/>
          <w:spacing w:val="-11"/>
          <w:w w:val="105"/>
        </w:rPr>
        <w:t> </w:t>
      </w:r>
      <w:r>
        <w:rPr>
          <w:color w:val="010101"/>
          <w:w w:val="105"/>
        </w:rPr>
        <w:t>others</w:t>
      </w:r>
      <w:r>
        <w:rPr>
          <w:color w:val="010101"/>
          <w:spacing w:val="-8"/>
          <w:w w:val="105"/>
        </w:rPr>
        <w:t> </w:t>
      </w:r>
      <w:r>
        <w:rPr>
          <w:color w:val="010101"/>
          <w:w w:val="105"/>
        </w:rPr>
        <w:t>who</w:t>
      </w:r>
      <w:r>
        <w:rPr>
          <w:color w:val="010101"/>
          <w:spacing w:val="-11"/>
          <w:w w:val="105"/>
        </w:rPr>
        <w:t> </w:t>
      </w:r>
      <w:r>
        <w:rPr>
          <w:color w:val="010101"/>
          <w:w w:val="105"/>
        </w:rPr>
        <w:t>want</w:t>
      </w:r>
      <w:r>
        <w:rPr>
          <w:color w:val="010101"/>
          <w:spacing w:val="-10"/>
          <w:w w:val="105"/>
        </w:rPr>
        <w:t> </w:t>
      </w:r>
      <w:r>
        <w:rPr>
          <w:color w:val="010101"/>
          <w:w w:val="105"/>
        </w:rPr>
        <w:t>to</w:t>
      </w:r>
      <w:r>
        <w:rPr>
          <w:color w:val="010101"/>
          <w:spacing w:val="-18"/>
          <w:w w:val="105"/>
        </w:rPr>
        <w:t> </w:t>
      </w:r>
      <w:r>
        <w:rPr>
          <w:color w:val="010101"/>
          <w:w w:val="105"/>
        </w:rPr>
        <w:t>know</w:t>
      </w:r>
      <w:r>
        <w:rPr>
          <w:color w:val="010101"/>
          <w:spacing w:val="-10"/>
          <w:w w:val="105"/>
        </w:rPr>
        <w:t> </w:t>
      </w:r>
      <w:r>
        <w:rPr>
          <w:color w:val="010101"/>
          <w:w w:val="105"/>
        </w:rPr>
        <w:t>more</w:t>
      </w:r>
      <w:r>
        <w:rPr>
          <w:color w:val="010101"/>
          <w:spacing w:val="-14"/>
          <w:w w:val="105"/>
        </w:rPr>
        <w:t> </w:t>
      </w:r>
      <w:r>
        <w:rPr>
          <w:color w:val="010101"/>
          <w:w w:val="105"/>
        </w:rPr>
        <w:t>about</w:t>
      </w:r>
      <w:r>
        <w:rPr>
          <w:color w:val="010101"/>
          <w:spacing w:val="-7"/>
          <w:w w:val="105"/>
        </w:rPr>
        <w:t> </w:t>
      </w:r>
      <w:r>
        <w:rPr>
          <w:color w:val="010101"/>
          <w:w w:val="105"/>
        </w:rPr>
        <w:t>the</w:t>
      </w:r>
      <w:r>
        <w:rPr>
          <w:color w:val="010101"/>
          <w:spacing w:val="-14"/>
          <w:w w:val="105"/>
        </w:rPr>
        <w:t> </w:t>
      </w:r>
      <w:r>
        <w:rPr>
          <w:color w:val="010101"/>
          <w:w w:val="105"/>
        </w:rPr>
        <w:t>services</w:t>
      </w:r>
      <w:r>
        <w:rPr>
          <w:color w:val="010101"/>
          <w:spacing w:val="-6"/>
          <w:w w:val="105"/>
        </w:rPr>
        <w:t> </w:t>
      </w:r>
      <w:r>
        <w:rPr>
          <w:color w:val="010101"/>
          <w:w w:val="105"/>
        </w:rPr>
        <w:t>that</w:t>
      </w:r>
      <w:r>
        <w:rPr>
          <w:color w:val="010101"/>
          <w:spacing w:val="-10"/>
          <w:w w:val="105"/>
        </w:rPr>
        <w:t> </w:t>
      </w:r>
      <w:r>
        <w:rPr>
          <w:color w:val="010101"/>
          <w:w w:val="105"/>
        </w:rPr>
        <w:t>PWdWA</w:t>
      </w:r>
      <w:r>
        <w:rPr>
          <w:color w:val="010101"/>
          <w:spacing w:val="-1"/>
          <w:w w:val="105"/>
        </w:rPr>
        <w:t> </w:t>
      </w:r>
      <w:r>
        <w:rPr>
          <w:color w:val="010101"/>
          <w:w w:val="105"/>
        </w:rPr>
        <w:t>and other</w:t>
      </w:r>
      <w:r>
        <w:rPr>
          <w:color w:val="010101"/>
          <w:spacing w:val="-21"/>
          <w:w w:val="105"/>
        </w:rPr>
        <w:t> </w:t>
      </w:r>
      <w:r>
        <w:rPr>
          <w:color w:val="010101"/>
          <w:w w:val="105"/>
        </w:rPr>
        <w:t>agencies</w:t>
      </w:r>
      <w:r>
        <w:rPr>
          <w:color w:val="010101"/>
          <w:spacing w:val="-16"/>
          <w:w w:val="105"/>
        </w:rPr>
        <w:t> </w:t>
      </w:r>
      <w:r>
        <w:rPr>
          <w:color w:val="010101"/>
          <w:w w:val="105"/>
        </w:rPr>
        <w:t>in</w:t>
      </w:r>
      <w:r>
        <w:rPr>
          <w:color w:val="010101"/>
          <w:spacing w:val="-29"/>
          <w:w w:val="105"/>
        </w:rPr>
        <w:t> </w:t>
      </w:r>
      <w:r>
        <w:rPr>
          <w:color w:val="010101"/>
          <w:w w:val="105"/>
        </w:rPr>
        <w:t>the</w:t>
      </w:r>
      <w:r>
        <w:rPr>
          <w:color w:val="010101"/>
          <w:spacing w:val="-27"/>
          <w:w w:val="105"/>
        </w:rPr>
        <w:t> </w:t>
      </w:r>
      <w:r>
        <w:rPr>
          <w:color w:val="010101"/>
          <w:w w:val="105"/>
        </w:rPr>
        <w:t>community</w:t>
      </w:r>
      <w:r>
        <w:rPr>
          <w:color w:val="010101"/>
          <w:spacing w:val="-14"/>
          <w:w w:val="105"/>
        </w:rPr>
        <w:t> </w:t>
      </w:r>
      <w:r>
        <w:rPr>
          <w:color w:val="010101"/>
          <w:w w:val="105"/>
        </w:rPr>
        <w:t>can</w:t>
      </w:r>
      <w:r>
        <w:rPr>
          <w:color w:val="010101"/>
          <w:spacing w:val="-27"/>
          <w:w w:val="105"/>
        </w:rPr>
        <w:t> </w:t>
      </w:r>
      <w:r>
        <w:rPr>
          <w:color w:val="010101"/>
          <w:w w:val="105"/>
        </w:rPr>
        <w:t>offer.</w:t>
      </w:r>
      <w:r>
        <w:rPr>
          <w:color w:val="010101"/>
          <w:spacing w:val="-20"/>
          <w:w w:val="105"/>
        </w:rPr>
        <w:t> </w:t>
      </w:r>
      <w:r>
        <w:rPr>
          <w:color w:val="010101"/>
          <w:w w:val="105"/>
        </w:rPr>
        <w:t>Information</w:t>
      </w:r>
      <w:r>
        <w:rPr>
          <w:color w:val="010101"/>
          <w:spacing w:val="-12"/>
          <w:w w:val="105"/>
        </w:rPr>
        <w:t> </w:t>
      </w:r>
      <w:r>
        <w:rPr>
          <w:color w:val="010101"/>
          <w:w w:val="105"/>
        </w:rPr>
        <w:t>is</w:t>
      </w:r>
      <w:r>
        <w:rPr>
          <w:color w:val="010101"/>
          <w:spacing w:val="-25"/>
          <w:w w:val="105"/>
        </w:rPr>
        <w:t> </w:t>
      </w:r>
      <w:r>
        <w:rPr>
          <w:color w:val="010101"/>
          <w:w w:val="105"/>
        </w:rPr>
        <w:t>made</w:t>
      </w:r>
      <w:r>
        <w:rPr>
          <w:color w:val="010101"/>
          <w:spacing w:val="-24"/>
          <w:w w:val="105"/>
        </w:rPr>
        <w:t> </w:t>
      </w:r>
      <w:r>
        <w:rPr>
          <w:color w:val="010101"/>
          <w:w w:val="105"/>
        </w:rPr>
        <w:t>available</w:t>
      </w:r>
      <w:r>
        <w:rPr>
          <w:color w:val="010101"/>
          <w:spacing w:val="-20"/>
          <w:w w:val="105"/>
        </w:rPr>
        <w:t> </w:t>
      </w:r>
      <w:r>
        <w:rPr>
          <w:color w:val="010101"/>
          <w:w w:val="105"/>
        </w:rPr>
        <w:t>by</w:t>
      </w:r>
      <w:r>
        <w:rPr>
          <w:color w:val="010101"/>
          <w:spacing w:val="-25"/>
          <w:w w:val="105"/>
        </w:rPr>
        <w:t> </w:t>
      </w:r>
      <w:r>
        <w:rPr>
          <w:color w:val="010101"/>
          <w:w w:val="105"/>
        </w:rPr>
        <w:t>phone, face-to-face, email and social media which includes Facebook and</w:t>
      </w:r>
      <w:r>
        <w:rPr>
          <w:color w:val="010101"/>
          <w:spacing w:val="-7"/>
          <w:w w:val="105"/>
        </w:rPr>
        <w:t> </w:t>
      </w:r>
      <w:r>
        <w:rPr>
          <w:color w:val="010101"/>
          <w:w w:val="105"/>
        </w:rPr>
        <w:t>Twitter.</w:t>
      </w:r>
    </w:p>
    <w:p>
      <w:pPr>
        <w:pStyle w:val="BodyText"/>
        <w:spacing w:line="288" w:lineRule="auto" w:before="201"/>
        <w:ind w:left="1859" w:right="1641" w:firstLine="2"/>
        <w:jc w:val="both"/>
      </w:pPr>
      <w:r>
        <w:rPr>
          <w:color w:val="010101"/>
          <w:w w:val="105"/>
        </w:rPr>
        <w:t>People with disability and PWdWA Advocates work closely to develop an individualised action plan which outlines the person's goal for the advocacy, objectives, the roles and responsibilities of stakeholders involved, and the actions to be followed. As part of their role, Individual Advocates communicate with relevant</w:t>
      </w:r>
      <w:r>
        <w:rPr>
          <w:color w:val="010101"/>
          <w:spacing w:val="-4"/>
          <w:w w:val="105"/>
        </w:rPr>
        <w:t> </w:t>
      </w:r>
      <w:r>
        <w:rPr>
          <w:color w:val="010101"/>
          <w:w w:val="105"/>
        </w:rPr>
        <w:t>stakeholders</w:t>
      </w:r>
      <w:r>
        <w:rPr>
          <w:color w:val="010101"/>
          <w:spacing w:val="-5"/>
          <w:w w:val="105"/>
        </w:rPr>
        <w:t> </w:t>
      </w:r>
      <w:r>
        <w:rPr>
          <w:color w:val="010101"/>
          <w:w w:val="105"/>
        </w:rPr>
        <w:t>and</w:t>
      </w:r>
      <w:r>
        <w:rPr>
          <w:color w:val="010101"/>
          <w:spacing w:val="-12"/>
          <w:w w:val="105"/>
        </w:rPr>
        <w:t> </w:t>
      </w:r>
      <w:r>
        <w:rPr>
          <w:color w:val="010101"/>
          <w:w w:val="105"/>
        </w:rPr>
        <w:t>attend</w:t>
      </w:r>
      <w:r>
        <w:rPr>
          <w:color w:val="010101"/>
          <w:spacing w:val="-15"/>
          <w:w w:val="105"/>
        </w:rPr>
        <w:t> </w:t>
      </w:r>
      <w:r>
        <w:rPr>
          <w:color w:val="010101"/>
          <w:w w:val="105"/>
        </w:rPr>
        <w:t>meetings.</w:t>
      </w:r>
      <w:r>
        <w:rPr>
          <w:color w:val="010101"/>
          <w:spacing w:val="-4"/>
          <w:w w:val="105"/>
        </w:rPr>
        <w:t> </w:t>
      </w:r>
      <w:r>
        <w:rPr>
          <w:color w:val="010101"/>
          <w:w w:val="105"/>
        </w:rPr>
        <w:t>They</w:t>
      </w:r>
      <w:r>
        <w:rPr>
          <w:color w:val="010101"/>
          <w:spacing w:val="-9"/>
          <w:w w:val="105"/>
        </w:rPr>
        <w:t> </w:t>
      </w:r>
      <w:r>
        <w:rPr>
          <w:color w:val="010101"/>
          <w:w w:val="105"/>
        </w:rPr>
        <w:t>also</w:t>
      </w:r>
      <w:r>
        <w:rPr>
          <w:color w:val="010101"/>
          <w:spacing w:val="-10"/>
          <w:w w:val="105"/>
        </w:rPr>
        <w:t> </w:t>
      </w:r>
      <w:r>
        <w:rPr>
          <w:color w:val="010101"/>
          <w:w w:val="105"/>
        </w:rPr>
        <w:t>do</w:t>
      </w:r>
      <w:r>
        <w:rPr>
          <w:color w:val="010101"/>
          <w:spacing w:val="-15"/>
          <w:w w:val="105"/>
        </w:rPr>
        <w:t> </w:t>
      </w:r>
      <w:r>
        <w:rPr>
          <w:color w:val="010101"/>
          <w:w w:val="105"/>
        </w:rPr>
        <w:t>pre-meeting</w:t>
      </w:r>
      <w:r>
        <w:rPr>
          <w:color w:val="010101"/>
          <w:spacing w:val="-1"/>
          <w:w w:val="105"/>
        </w:rPr>
        <w:t> </w:t>
      </w:r>
      <w:r>
        <w:rPr>
          <w:color w:val="010101"/>
          <w:w w:val="105"/>
        </w:rPr>
        <w:t>preparation and ensure agreements are reached</w:t>
      </w:r>
      <w:r>
        <w:rPr>
          <w:color w:val="383838"/>
          <w:w w:val="105"/>
        </w:rPr>
        <w:t>. </w:t>
      </w:r>
      <w:r>
        <w:rPr>
          <w:color w:val="010101"/>
          <w:w w:val="105"/>
        </w:rPr>
        <w:t>Through this process the person with a disability learns about their </w:t>
      </w:r>
      <w:r>
        <w:rPr>
          <w:color w:val="010101"/>
          <w:spacing w:val="-4"/>
          <w:w w:val="105"/>
        </w:rPr>
        <w:t>rights</w:t>
      </w:r>
      <w:r>
        <w:rPr>
          <w:color w:val="1A1A1A"/>
          <w:spacing w:val="-4"/>
          <w:w w:val="105"/>
        </w:rPr>
        <w:t>, </w:t>
      </w:r>
      <w:r>
        <w:rPr>
          <w:color w:val="010101"/>
          <w:w w:val="105"/>
        </w:rPr>
        <w:t>what is available to them</w:t>
      </w:r>
      <w:r>
        <w:rPr>
          <w:color w:val="1A1A1A"/>
          <w:w w:val="105"/>
        </w:rPr>
        <w:t>, </w:t>
      </w:r>
      <w:r>
        <w:rPr>
          <w:color w:val="010101"/>
          <w:w w:val="105"/>
        </w:rPr>
        <w:t>makes informed decisions, and develops self-advocacy strategies they can use in the</w:t>
      </w:r>
      <w:r>
        <w:rPr>
          <w:color w:val="010101"/>
          <w:spacing w:val="-13"/>
          <w:w w:val="105"/>
        </w:rPr>
        <w:t> </w:t>
      </w:r>
      <w:r>
        <w:rPr>
          <w:color w:val="010101"/>
          <w:w w:val="105"/>
        </w:rPr>
        <w:t>future.</w:t>
      </w:r>
    </w:p>
    <w:p>
      <w:pPr>
        <w:pStyle w:val="BodyText"/>
        <w:spacing w:line="288" w:lineRule="auto" w:before="204"/>
        <w:ind w:left="1859" w:right="1638" w:firstLine="1"/>
        <w:jc w:val="both"/>
      </w:pPr>
      <w:r>
        <w:rPr>
          <w:color w:val="010101"/>
          <w:w w:val="105"/>
        </w:rPr>
        <w:t>From 1 July 2015 to 31 January 2016 PWdWA were funded by the Disability Services Commission (DSC) to provide Individual Advocacy state-wide</w:t>
      </w:r>
      <w:r>
        <w:rPr>
          <w:color w:val="383838"/>
          <w:w w:val="105"/>
        </w:rPr>
        <w:t>. </w:t>
      </w:r>
      <w:r>
        <w:rPr>
          <w:color w:val="010101"/>
          <w:w w:val="105"/>
        </w:rPr>
        <w:t>On 1 February</w:t>
      </w:r>
      <w:r>
        <w:rPr>
          <w:color w:val="010101"/>
          <w:spacing w:val="-20"/>
          <w:w w:val="105"/>
        </w:rPr>
        <w:t> </w:t>
      </w:r>
      <w:r>
        <w:rPr>
          <w:color w:val="010101"/>
          <w:w w:val="105"/>
        </w:rPr>
        <w:t>2016</w:t>
      </w:r>
      <w:r>
        <w:rPr>
          <w:color w:val="010101"/>
          <w:spacing w:val="-25"/>
          <w:w w:val="105"/>
        </w:rPr>
        <w:t> </w:t>
      </w:r>
      <w:r>
        <w:rPr>
          <w:color w:val="010101"/>
          <w:w w:val="105"/>
        </w:rPr>
        <w:t>PWdWA</w:t>
      </w:r>
      <w:r>
        <w:rPr>
          <w:color w:val="010101"/>
          <w:spacing w:val="-18"/>
          <w:w w:val="105"/>
        </w:rPr>
        <w:t> </w:t>
      </w:r>
      <w:r>
        <w:rPr>
          <w:color w:val="010101"/>
          <w:w w:val="105"/>
        </w:rPr>
        <w:t>entered</w:t>
      </w:r>
      <w:r>
        <w:rPr>
          <w:color w:val="010101"/>
          <w:spacing w:val="-24"/>
          <w:w w:val="105"/>
        </w:rPr>
        <w:t> </w:t>
      </w:r>
      <w:r>
        <w:rPr>
          <w:color w:val="010101"/>
          <w:w w:val="105"/>
        </w:rPr>
        <w:t>into</w:t>
      </w:r>
      <w:r>
        <w:rPr>
          <w:color w:val="010101"/>
          <w:spacing w:val="-30"/>
          <w:w w:val="105"/>
        </w:rPr>
        <w:t> </w:t>
      </w:r>
      <w:r>
        <w:rPr>
          <w:color w:val="010101"/>
          <w:w w:val="105"/>
        </w:rPr>
        <w:t>a</w:t>
      </w:r>
      <w:r>
        <w:rPr>
          <w:color w:val="010101"/>
          <w:spacing w:val="-27"/>
          <w:w w:val="105"/>
        </w:rPr>
        <w:t> </w:t>
      </w:r>
      <w:r>
        <w:rPr>
          <w:color w:val="010101"/>
          <w:w w:val="105"/>
        </w:rPr>
        <w:t>consortium</w:t>
      </w:r>
      <w:r>
        <w:rPr>
          <w:color w:val="010101"/>
          <w:spacing w:val="-17"/>
          <w:w w:val="105"/>
        </w:rPr>
        <w:t> </w:t>
      </w:r>
      <w:r>
        <w:rPr>
          <w:color w:val="010101"/>
          <w:w w:val="105"/>
        </w:rPr>
        <w:t>funded</w:t>
      </w:r>
      <w:r>
        <w:rPr>
          <w:color w:val="010101"/>
          <w:spacing w:val="-23"/>
          <w:w w:val="105"/>
        </w:rPr>
        <w:t> </w:t>
      </w:r>
      <w:r>
        <w:rPr>
          <w:color w:val="010101"/>
          <w:w w:val="105"/>
        </w:rPr>
        <w:t>by</w:t>
      </w:r>
      <w:r>
        <w:rPr>
          <w:color w:val="010101"/>
          <w:spacing w:val="-40"/>
          <w:w w:val="105"/>
        </w:rPr>
        <w:t> </w:t>
      </w:r>
      <w:r>
        <w:rPr>
          <w:color w:val="010101"/>
          <w:w w:val="105"/>
        </w:rPr>
        <w:t>the</w:t>
      </w:r>
      <w:r>
        <w:rPr>
          <w:color w:val="010101"/>
          <w:spacing w:val="-27"/>
          <w:w w:val="105"/>
        </w:rPr>
        <w:t> </w:t>
      </w:r>
      <w:r>
        <w:rPr>
          <w:color w:val="010101"/>
          <w:w w:val="105"/>
        </w:rPr>
        <w:t>Disability</w:t>
      </w:r>
      <w:r>
        <w:rPr>
          <w:color w:val="010101"/>
          <w:spacing w:val="-20"/>
          <w:w w:val="105"/>
        </w:rPr>
        <w:t> </w:t>
      </w:r>
      <w:r>
        <w:rPr>
          <w:color w:val="010101"/>
          <w:w w:val="105"/>
        </w:rPr>
        <w:t>Services Commission</w:t>
      </w:r>
      <w:r>
        <w:rPr>
          <w:color w:val="010101"/>
          <w:spacing w:val="-2"/>
          <w:w w:val="105"/>
        </w:rPr>
        <w:t> </w:t>
      </w:r>
      <w:r>
        <w:rPr>
          <w:color w:val="010101"/>
          <w:w w:val="105"/>
        </w:rPr>
        <w:t>(DSC)</w:t>
      </w:r>
      <w:r>
        <w:rPr>
          <w:color w:val="010101"/>
          <w:spacing w:val="-6"/>
          <w:w w:val="105"/>
        </w:rPr>
        <w:t> </w:t>
      </w:r>
      <w:r>
        <w:rPr>
          <w:color w:val="010101"/>
          <w:w w:val="105"/>
        </w:rPr>
        <w:t>with</w:t>
      </w:r>
      <w:r>
        <w:rPr>
          <w:color w:val="010101"/>
          <w:spacing w:val="-15"/>
          <w:w w:val="105"/>
        </w:rPr>
        <w:t> </w:t>
      </w:r>
      <w:r>
        <w:rPr>
          <w:color w:val="010101"/>
          <w:w w:val="105"/>
        </w:rPr>
        <w:t>two</w:t>
      </w:r>
      <w:r>
        <w:rPr>
          <w:color w:val="010101"/>
          <w:spacing w:val="-15"/>
          <w:w w:val="105"/>
        </w:rPr>
        <w:t> </w:t>
      </w:r>
      <w:r>
        <w:rPr>
          <w:color w:val="010101"/>
          <w:w w:val="105"/>
        </w:rPr>
        <w:t>other</w:t>
      </w:r>
      <w:r>
        <w:rPr>
          <w:color w:val="010101"/>
          <w:spacing w:val="-9"/>
          <w:w w:val="105"/>
        </w:rPr>
        <w:t> </w:t>
      </w:r>
      <w:r>
        <w:rPr>
          <w:color w:val="010101"/>
          <w:w w:val="105"/>
        </w:rPr>
        <w:t>advocacy</w:t>
      </w:r>
      <w:r>
        <w:rPr>
          <w:color w:val="010101"/>
          <w:spacing w:val="-9"/>
          <w:w w:val="105"/>
        </w:rPr>
        <w:t> </w:t>
      </w:r>
      <w:r>
        <w:rPr>
          <w:color w:val="010101"/>
          <w:w w:val="105"/>
        </w:rPr>
        <w:t>organisations,</w:t>
      </w:r>
      <w:r>
        <w:rPr>
          <w:color w:val="010101"/>
          <w:spacing w:val="-18"/>
          <w:w w:val="105"/>
        </w:rPr>
        <w:t> </w:t>
      </w:r>
      <w:r>
        <w:rPr>
          <w:color w:val="010101"/>
          <w:w w:val="105"/>
        </w:rPr>
        <w:t>Advocacy</w:t>
      </w:r>
      <w:r>
        <w:rPr>
          <w:color w:val="010101"/>
          <w:spacing w:val="-2"/>
          <w:w w:val="105"/>
        </w:rPr>
        <w:t> </w:t>
      </w:r>
      <w:r>
        <w:rPr>
          <w:color w:val="010101"/>
          <w:w w:val="105"/>
        </w:rPr>
        <w:t>South</w:t>
      </w:r>
      <w:r>
        <w:rPr>
          <w:color w:val="010101"/>
          <w:spacing w:val="-10"/>
          <w:w w:val="105"/>
        </w:rPr>
        <w:t> </w:t>
      </w:r>
      <w:r>
        <w:rPr>
          <w:color w:val="010101"/>
          <w:w w:val="105"/>
        </w:rPr>
        <w:t>West and the Sussex Street Community Law Service Individual Disability Advocacy Service to provide Individual Advocacy state-wide and in regional areas. This partnership aims to provide a stronger, consistent and collaborative approach to advocacy for people with disability in Western</w:t>
      </w:r>
      <w:r>
        <w:rPr>
          <w:color w:val="010101"/>
          <w:spacing w:val="38"/>
          <w:w w:val="105"/>
        </w:rPr>
        <w:t> </w:t>
      </w:r>
      <w:r>
        <w:rPr>
          <w:color w:val="010101"/>
          <w:w w:val="105"/>
        </w:rPr>
        <w:t>Australia.</w:t>
      </w:r>
    </w:p>
    <w:p>
      <w:pPr>
        <w:pStyle w:val="BodyText"/>
        <w:spacing w:line="288" w:lineRule="auto" w:before="200"/>
        <w:ind w:left="1862" w:right="1649" w:hanging="3"/>
        <w:jc w:val="both"/>
      </w:pPr>
      <w:r>
        <w:rPr>
          <w:color w:val="010101"/>
          <w:w w:val="105"/>
        </w:rPr>
        <w:t>The</w:t>
      </w:r>
      <w:r>
        <w:rPr>
          <w:color w:val="010101"/>
          <w:spacing w:val="-28"/>
          <w:w w:val="105"/>
        </w:rPr>
        <w:t> </w:t>
      </w:r>
      <w:r>
        <w:rPr>
          <w:color w:val="010101"/>
          <w:w w:val="105"/>
        </w:rPr>
        <w:t>Department</w:t>
      </w:r>
      <w:r>
        <w:rPr>
          <w:color w:val="010101"/>
          <w:spacing w:val="-19"/>
          <w:w w:val="105"/>
        </w:rPr>
        <w:t> </w:t>
      </w:r>
      <w:r>
        <w:rPr>
          <w:color w:val="010101"/>
          <w:w w:val="105"/>
        </w:rPr>
        <w:t>of</w:t>
      </w:r>
      <w:r>
        <w:rPr>
          <w:color w:val="010101"/>
          <w:spacing w:val="-28"/>
          <w:w w:val="105"/>
        </w:rPr>
        <w:t> </w:t>
      </w:r>
      <w:r>
        <w:rPr>
          <w:color w:val="010101"/>
          <w:w w:val="105"/>
        </w:rPr>
        <w:t>Social</w:t>
      </w:r>
      <w:r>
        <w:rPr>
          <w:color w:val="010101"/>
          <w:spacing w:val="-23"/>
          <w:w w:val="105"/>
        </w:rPr>
        <w:t> </w:t>
      </w:r>
      <w:r>
        <w:rPr>
          <w:color w:val="010101"/>
          <w:w w:val="105"/>
        </w:rPr>
        <w:t>Services</w:t>
      </w:r>
      <w:r>
        <w:rPr>
          <w:color w:val="010101"/>
          <w:spacing w:val="-21"/>
          <w:w w:val="105"/>
        </w:rPr>
        <w:t> </w:t>
      </w:r>
      <w:r>
        <w:rPr>
          <w:color w:val="010101"/>
          <w:w w:val="105"/>
        </w:rPr>
        <w:t>(DSS)</w:t>
      </w:r>
      <w:r>
        <w:rPr>
          <w:color w:val="010101"/>
          <w:spacing w:val="-25"/>
          <w:w w:val="105"/>
        </w:rPr>
        <w:t> </w:t>
      </w:r>
      <w:r>
        <w:rPr>
          <w:color w:val="010101"/>
          <w:w w:val="105"/>
        </w:rPr>
        <w:t>provided</w:t>
      </w:r>
      <w:r>
        <w:rPr>
          <w:color w:val="010101"/>
          <w:spacing w:val="-21"/>
          <w:w w:val="105"/>
        </w:rPr>
        <w:t> </w:t>
      </w:r>
      <w:r>
        <w:rPr>
          <w:color w:val="010101"/>
          <w:w w:val="105"/>
        </w:rPr>
        <w:t>funding</w:t>
      </w:r>
      <w:r>
        <w:rPr>
          <w:color w:val="010101"/>
          <w:spacing w:val="-23"/>
          <w:w w:val="105"/>
        </w:rPr>
        <w:t> </w:t>
      </w:r>
      <w:r>
        <w:rPr>
          <w:color w:val="010101"/>
          <w:w w:val="105"/>
        </w:rPr>
        <w:t>for</w:t>
      </w:r>
      <w:r>
        <w:rPr>
          <w:color w:val="010101"/>
          <w:spacing w:val="-28"/>
          <w:w w:val="105"/>
        </w:rPr>
        <w:t> </w:t>
      </w:r>
      <w:r>
        <w:rPr>
          <w:color w:val="010101"/>
          <w:w w:val="105"/>
        </w:rPr>
        <w:t>Individual</w:t>
      </w:r>
      <w:r>
        <w:rPr>
          <w:color w:val="010101"/>
          <w:spacing w:val="-18"/>
          <w:w w:val="105"/>
        </w:rPr>
        <w:t> </w:t>
      </w:r>
      <w:r>
        <w:rPr>
          <w:color w:val="010101"/>
          <w:w w:val="105"/>
        </w:rPr>
        <w:t>Advocacy state-wide</w:t>
      </w:r>
      <w:r>
        <w:rPr>
          <w:color w:val="010101"/>
          <w:spacing w:val="-5"/>
          <w:w w:val="105"/>
        </w:rPr>
        <w:t> </w:t>
      </w:r>
      <w:r>
        <w:rPr>
          <w:color w:val="010101"/>
          <w:w w:val="105"/>
        </w:rPr>
        <w:t>and</w:t>
      </w:r>
      <w:r>
        <w:rPr>
          <w:color w:val="010101"/>
          <w:spacing w:val="-19"/>
          <w:w w:val="105"/>
        </w:rPr>
        <w:t> </w:t>
      </w:r>
      <w:r>
        <w:rPr>
          <w:color w:val="010101"/>
          <w:w w:val="105"/>
        </w:rPr>
        <w:t>in</w:t>
      </w:r>
      <w:r>
        <w:rPr>
          <w:color w:val="010101"/>
          <w:spacing w:val="-19"/>
          <w:w w:val="105"/>
        </w:rPr>
        <w:t> </w:t>
      </w:r>
      <w:r>
        <w:rPr>
          <w:color w:val="010101"/>
          <w:w w:val="105"/>
        </w:rPr>
        <w:t>the</w:t>
      </w:r>
      <w:r>
        <w:rPr>
          <w:color w:val="010101"/>
          <w:spacing w:val="-19"/>
          <w:w w:val="105"/>
        </w:rPr>
        <w:t> </w:t>
      </w:r>
      <w:r>
        <w:rPr>
          <w:color w:val="010101"/>
          <w:w w:val="105"/>
        </w:rPr>
        <w:t>Peel</w:t>
      </w:r>
      <w:r>
        <w:rPr>
          <w:color w:val="010101"/>
          <w:spacing w:val="-18"/>
          <w:w w:val="105"/>
        </w:rPr>
        <w:t> </w:t>
      </w:r>
      <w:r>
        <w:rPr>
          <w:color w:val="010101"/>
          <w:spacing w:val="-5"/>
          <w:w w:val="105"/>
        </w:rPr>
        <w:t>region</w:t>
      </w:r>
      <w:r>
        <w:rPr>
          <w:color w:val="1A1A1A"/>
          <w:spacing w:val="-5"/>
          <w:w w:val="105"/>
        </w:rPr>
        <w:t>.</w:t>
      </w:r>
      <w:r>
        <w:rPr>
          <w:color w:val="1A1A1A"/>
          <w:spacing w:val="-16"/>
          <w:w w:val="105"/>
        </w:rPr>
        <w:t> </w:t>
      </w:r>
      <w:r>
        <w:rPr>
          <w:color w:val="010101"/>
          <w:w w:val="105"/>
        </w:rPr>
        <w:t>The</w:t>
      </w:r>
      <w:r>
        <w:rPr>
          <w:color w:val="010101"/>
          <w:spacing w:val="-16"/>
          <w:w w:val="105"/>
        </w:rPr>
        <w:t> </w:t>
      </w:r>
      <w:r>
        <w:rPr>
          <w:color w:val="010101"/>
          <w:w w:val="105"/>
        </w:rPr>
        <w:t>funding</w:t>
      </w:r>
      <w:r>
        <w:rPr>
          <w:color w:val="010101"/>
          <w:spacing w:val="-7"/>
          <w:w w:val="105"/>
        </w:rPr>
        <w:t> </w:t>
      </w:r>
      <w:r>
        <w:rPr>
          <w:color w:val="010101"/>
          <w:w w:val="105"/>
        </w:rPr>
        <w:t>allowed</w:t>
      </w:r>
      <w:r>
        <w:rPr>
          <w:color w:val="010101"/>
          <w:spacing w:val="-11"/>
          <w:w w:val="105"/>
        </w:rPr>
        <w:t> </w:t>
      </w:r>
      <w:r>
        <w:rPr>
          <w:color w:val="010101"/>
          <w:w w:val="105"/>
        </w:rPr>
        <w:t>us</w:t>
      </w:r>
      <w:r>
        <w:rPr>
          <w:color w:val="010101"/>
          <w:spacing w:val="-20"/>
          <w:w w:val="105"/>
        </w:rPr>
        <w:t> </w:t>
      </w:r>
      <w:r>
        <w:rPr>
          <w:color w:val="010101"/>
          <w:w w:val="105"/>
        </w:rPr>
        <w:t>to</w:t>
      </w:r>
      <w:r>
        <w:rPr>
          <w:color w:val="010101"/>
          <w:spacing w:val="-17"/>
          <w:w w:val="105"/>
        </w:rPr>
        <w:t> </w:t>
      </w:r>
      <w:r>
        <w:rPr>
          <w:color w:val="010101"/>
          <w:w w:val="105"/>
        </w:rPr>
        <w:t>work</w:t>
      </w:r>
      <w:r>
        <w:rPr>
          <w:color w:val="010101"/>
          <w:spacing w:val="-12"/>
          <w:w w:val="105"/>
        </w:rPr>
        <w:t> </w:t>
      </w:r>
      <w:r>
        <w:rPr>
          <w:color w:val="010101"/>
          <w:w w:val="105"/>
        </w:rPr>
        <w:t>on</w:t>
      </w:r>
      <w:r>
        <w:rPr>
          <w:color w:val="010101"/>
          <w:spacing w:val="-16"/>
          <w:w w:val="105"/>
        </w:rPr>
        <w:t> </w:t>
      </w:r>
      <w:r>
        <w:rPr>
          <w:color w:val="010101"/>
          <w:w w:val="105"/>
        </w:rPr>
        <w:t>a</w:t>
      </w:r>
      <w:r>
        <w:rPr>
          <w:color w:val="010101"/>
          <w:spacing w:val="-16"/>
          <w:w w:val="105"/>
        </w:rPr>
        <w:t> </w:t>
      </w:r>
      <w:r>
        <w:rPr>
          <w:color w:val="010101"/>
          <w:w w:val="105"/>
        </w:rPr>
        <w:t>broad</w:t>
      </w:r>
      <w:r>
        <w:rPr>
          <w:color w:val="010101"/>
          <w:spacing w:val="-13"/>
          <w:w w:val="105"/>
        </w:rPr>
        <w:t> </w:t>
      </w:r>
      <w:r>
        <w:rPr>
          <w:color w:val="010101"/>
          <w:w w:val="105"/>
        </w:rPr>
        <w:t>range of issues that are faced by people with disabilities in Western</w:t>
      </w:r>
      <w:r>
        <w:rPr>
          <w:color w:val="010101"/>
          <w:spacing w:val="-9"/>
          <w:w w:val="105"/>
        </w:rPr>
        <w:t> </w:t>
      </w:r>
      <w:r>
        <w:rPr>
          <w:color w:val="010101"/>
          <w:w w:val="105"/>
        </w:rPr>
        <w:t>Australia.</w:t>
      </w:r>
    </w:p>
    <w:p>
      <w:pPr>
        <w:pStyle w:val="BodyText"/>
        <w:spacing w:line="288" w:lineRule="auto" w:before="201"/>
        <w:ind w:left="1859" w:right="1645" w:firstLine="4"/>
        <w:jc w:val="both"/>
      </w:pPr>
      <w:r>
        <w:rPr>
          <w:color w:val="010101"/>
          <w:w w:val="105"/>
        </w:rPr>
        <w:t>Our advocates have supported people in both the NDIS trial sites by working with individuals and families to prepare for the planning meetings. Together they look at their current needs, the services they are receiving and their gaps in services, so they know what to ask at the planning meeting</w:t>
      </w:r>
      <w:r>
        <w:rPr>
          <w:color w:val="1A1A1A"/>
          <w:w w:val="105"/>
        </w:rPr>
        <w:t>. </w:t>
      </w:r>
      <w:r>
        <w:rPr>
          <w:color w:val="010101"/>
          <w:w w:val="105"/>
        </w:rPr>
        <w:t>Following the preparation meeting some clients felt empowered to go to the planning meeting on their own</w:t>
      </w:r>
    </w:p>
    <w:p>
      <w:pPr>
        <w:spacing w:after="0" w:line="288" w:lineRule="auto"/>
        <w:jc w:val="both"/>
        <w:sectPr>
          <w:pgSz w:w="12750" w:h="17680"/>
          <w:pgMar w:header="0" w:footer="1591" w:top="1660" w:bottom="1800" w:left="0" w:right="560"/>
        </w:sectPr>
      </w:pPr>
    </w:p>
    <w:p>
      <w:pPr>
        <w:pStyle w:val="BodyText"/>
        <w:spacing w:line="288" w:lineRule="auto" w:before="192"/>
        <w:ind w:left="2222" w:right="1291"/>
        <w:jc w:val="both"/>
      </w:pPr>
      <w:r>
        <w:rPr>
          <w:color w:val="010101"/>
          <w:w w:val="105"/>
        </w:rPr>
        <w:t>and others preferred to have an advocate alongside. PWdWA advocated at three appeals processes one in the Hills trial site, where we collaborated with MIDLAS and WAIS and two in the lower South-West trial site.</w:t>
      </w:r>
    </w:p>
    <w:p>
      <w:pPr>
        <w:pStyle w:val="BodyText"/>
        <w:spacing w:before="10"/>
        <w:rPr>
          <w:sz w:val="27"/>
        </w:rPr>
      </w:pPr>
    </w:p>
    <w:p>
      <w:pPr>
        <w:pStyle w:val="Heading5"/>
        <w:ind w:left="2222"/>
        <w:rPr>
          <w:i/>
        </w:rPr>
      </w:pPr>
      <w:r>
        <w:rPr>
          <w:i/>
          <w:color w:val="010101"/>
          <w:w w:val="105"/>
        </w:rPr>
        <w:t>Individual Advocacy funded by DSC</w:t>
      </w:r>
    </w:p>
    <w:p>
      <w:pPr>
        <w:pStyle w:val="BodyText"/>
        <w:spacing w:before="8"/>
        <w:rPr>
          <w:b/>
          <w:i/>
          <w:sz w:val="21"/>
        </w:rPr>
      </w:pPr>
    </w:p>
    <w:p>
      <w:pPr>
        <w:pStyle w:val="BodyText"/>
        <w:spacing w:line="288" w:lineRule="auto"/>
        <w:ind w:left="2220" w:right="1284" w:firstLine="2"/>
        <w:jc w:val="both"/>
      </w:pPr>
      <w:r>
        <w:rPr>
          <w:color w:val="010101"/>
          <w:w w:val="105"/>
        </w:rPr>
        <w:t>PWdWA</w:t>
      </w:r>
      <w:r>
        <w:rPr>
          <w:color w:val="010101"/>
          <w:spacing w:val="-13"/>
          <w:w w:val="105"/>
        </w:rPr>
        <w:t> </w:t>
      </w:r>
      <w:r>
        <w:rPr>
          <w:color w:val="010101"/>
          <w:w w:val="105"/>
        </w:rPr>
        <w:t>advocated</w:t>
      </w:r>
      <w:r>
        <w:rPr>
          <w:color w:val="010101"/>
          <w:spacing w:val="-13"/>
          <w:w w:val="105"/>
        </w:rPr>
        <w:t> </w:t>
      </w:r>
      <w:r>
        <w:rPr>
          <w:color w:val="010101"/>
          <w:w w:val="105"/>
        </w:rPr>
        <w:t>with</w:t>
      </w:r>
      <w:r>
        <w:rPr>
          <w:color w:val="010101"/>
          <w:spacing w:val="-20"/>
          <w:w w:val="105"/>
        </w:rPr>
        <w:t> </w:t>
      </w:r>
      <w:r>
        <w:rPr>
          <w:color w:val="010101"/>
          <w:w w:val="105"/>
        </w:rPr>
        <w:t>338</w:t>
      </w:r>
      <w:r>
        <w:rPr>
          <w:color w:val="010101"/>
          <w:spacing w:val="-20"/>
          <w:w w:val="105"/>
        </w:rPr>
        <w:t> </w:t>
      </w:r>
      <w:r>
        <w:rPr>
          <w:color w:val="010101"/>
          <w:w w:val="105"/>
        </w:rPr>
        <w:t>individuals</w:t>
      </w:r>
      <w:r>
        <w:rPr>
          <w:color w:val="010101"/>
          <w:spacing w:val="-12"/>
          <w:w w:val="105"/>
        </w:rPr>
        <w:t> </w:t>
      </w:r>
      <w:r>
        <w:rPr>
          <w:color w:val="010101"/>
          <w:w w:val="105"/>
        </w:rPr>
        <w:t>across</w:t>
      </w:r>
      <w:r>
        <w:rPr>
          <w:color w:val="010101"/>
          <w:spacing w:val="-12"/>
          <w:w w:val="105"/>
        </w:rPr>
        <w:t> </w:t>
      </w:r>
      <w:r>
        <w:rPr>
          <w:color w:val="010101"/>
          <w:w w:val="105"/>
        </w:rPr>
        <w:t>Western</w:t>
      </w:r>
      <w:r>
        <w:rPr>
          <w:color w:val="010101"/>
          <w:spacing w:val="-12"/>
          <w:w w:val="105"/>
        </w:rPr>
        <w:t> </w:t>
      </w:r>
      <w:r>
        <w:rPr>
          <w:color w:val="010101"/>
          <w:w w:val="105"/>
        </w:rPr>
        <w:t>Australia.</w:t>
      </w:r>
      <w:r>
        <w:rPr>
          <w:color w:val="010101"/>
          <w:spacing w:val="-8"/>
          <w:w w:val="105"/>
        </w:rPr>
        <w:t> </w:t>
      </w:r>
      <w:r>
        <w:rPr>
          <w:color w:val="010101"/>
          <w:w w:val="105"/>
        </w:rPr>
        <w:t>The</w:t>
      </w:r>
      <w:r>
        <w:rPr>
          <w:color w:val="010101"/>
          <w:spacing w:val="-22"/>
          <w:w w:val="105"/>
        </w:rPr>
        <w:t> </w:t>
      </w:r>
      <w:r>
        <w:rPr>
          <w:color w:val="010101"/>
          <w:w w:val="105"/>
        </w:rPr>
        <w:t>individuals contacting</w:t>
      </w:r>
      <w:r>
        <w:rPr>
          <w:color w:val="010101"/>
          <w:spacing w:val="-3"/>
          <w:w w:val="105"/>
        </w:rPr>
        <w:t> </w:t>
      </w:r>
      <w:r>
        <w:rPr>
          <w:color w:val="010101"/>
          <w:w w:val="105"/>
        </w:rPr>
        <w:t>PWdWA</w:t>
      </w:r>
      <w:r>
        <w:rPr>
          <w:color w:val="010101"/>
          <w:spacing w:val="-2"/>
          <w:w w:val="105"/>
        </w:rPr>
        <w:t> </w:t>
      </w:r>
      <w:r>
        <w:rPr>
          <w:color w:val="010101"/>
          <w:w w:val="105"/>
        </w:rPr>
        <w:t>seeking</w:t>
      </w:r>
      <w:r>
        <w:rPr>
          <w:color w:val="010101"/>
          <w:spacing w:val="-9"/>
          <w:w w:val="105"/>
        </w:rPr>
        <w:t> </w:t>
      </w:r>
      <w:r>
        <w:rPr>
          <w:color w:val="010101"/>
          <w:w w:val="105"/>
        </w:rPr>
        <w:t>advocacy include</w:t>
      </w:r>
      <w:r>
        <w:rPr>
          <w:color w:val="010101"/>
          <w:spacing w:val="-9"/>
          <w:w w:val="105"/>
        </w:rPr>
        <w:t> </w:t>
      </w:r>
      <w:r>
        <w:rPr>
          <w:color w:val="010101"/>
          <w:w w:val="105"/>
        </w:rPr>
        <w:t>people</w:t>
      </w:r>
      <w:r>
        <w:rPr>
          <w:color w:val="010101"/>
          <w:spacing w:val="-10"/>
          <w:w w:val="105"/>
        </w:rPr>
        <w:t> </w:t>
      </w:r>
      <w:r>
        <w:rPr>
          <w:color w:val="010101"/>
          <w:w w:val="105"/>
        </w:rPr>
        <w:t>from</w:t>
      </w:r>
      <w:r>
        <w:rPr>
          <w:color w:val="010101"/>
          <w:spacing w:val="-11"/>
          <w:w w:val="105"/>
        </w:rPr>
        <w:t> </w:t>
      </w:r>
      <w:r>
        <w:rPr>
          <w:color w:val="010101"/>
          <w:w w:val="105"/>
        </w:rPr>
        <w:t>a</w:t>
      </w:r>
      <w:r>
        <w:rPr>
          <w:color w:val="010101"/>
          <w:spacing w:val="-14"/>
          <w:w w:val="105"/>
        </w:rPr>
        <w:t> </w:t>
      </w:r>
      <w:r>
        <w:rPr>
          <w:color w:val="010101"/>
          <w:w w:val="105"/>
        </w:rPr>
        <w:t>range</w:t>
      </w:r>
      <w:r>
        <w:rPr>
          <w:color w:val="010101"/>
          <w:spacing w:val="-15"/>
          <w:w w:val="105"/>
        </w:rPr>
        <w:t> </w:t>
      </w:r>
      <w:r>
        <w:rPr>
          <w:color w:val="010101"/>
          <w:w w:val="105"/>
        </w:rPr>
        <w:t>of</w:t>
      </w:r>
      <w:r>
        <w:rPr>
          <w:color w:val="010101"/>
          <w:spacing w:val="-16"/>
          <w:w w:val="105"/>
        </w:rPr>
        <w:t> </w:t>
      </w:r>
      <w:r>
        <w:rPr>
          <w:color w:val="010101"/>
          <w:w w:val="105"/>
        </w:rPr>
        <w:t>age</w:t>
      </w:r>
      <w:r>
        <w:rPr>
          <w:color w:val="010101"/>
          <w:spacing w:val="-12"/>
          <w:w w:val="105"/>
        </w:rPr>
        <w:t> </w:t>
      </w:r>
      <w:r>
        <w:rPr>
          <w:color w:val="010101"/>
          <w:w w:val="105"/>
        </w:rPr>
        <w:t>groups, backgrounds,</w:t>
      </w:r>
      <w:r>
        <w:rPr>
          <w:color w:val="010101"/>
          <w:spacing w:val="3"/>
          <w:w w:val="105"/>
        </w:rPr>
        <w:t> </w:t>
      </w:r>
      <w:r>
        <w:rPr>
          <w:color w:val="010101"/>
          <w:w w:val="105"/>
        </w:rPr>
        <w:t>disabilities,</w:t>
      </w:r>
      <w:r>
        <w:rPr>
          <w:color w:val="010101"/>
          <w:spacing w:val="-6"/>
          <w:w w:val="105"/>
        </w:rPr>
        <w:t> </w:t>
      </w:r>
      <w:r>
        <w:rPr>
          <w:color w:val="010101"/>
          <w:w w:val="105"/>
        </w:rPr>
        <w:t>geographical areas,</w:t>
      </w:r>
      <w:r>
        <w:rPr>
          <w:color w:val="010101"/>
          <w:spacing w:val="-10"/>
          <w:w w:val="105"/>
        </w:rPr>
        <w:t> </w:t>
      </w:r>
      <w:r>
        <w:rPr>
          <w:color w:val="010101"/>
          <w:w w:val="105"/>
        </w:rPr>
        <w:t>as</w:t>
      </w:r>
      <w:r>
        <w:rPr>
          <w:color w:val="010101"/>
          <w:spacing w:val="-16"/>
          <w:w w:val="105"/>
        </w:rPr>
        <w:t> </w:t>
      </w:r>
      <w:r>
        <w:rPr>
          <w:color w:val="010101"/>
          <w:w w:val="105"/>
        </w:rPr>
        <w:t>well</w:t>
      </w:r>
      <w:r>
        <w:rPr>
          <w:color w:val="010101"/>
          <w:spacing w:val="-11"/>
          <w:w w:val="105"/>
        </w:rPr>
        <w:t> </w:t>
      </w:r>
      <w:r>
        <w:rPr>
          <w:color w:val="010101"/>
          <w:w w:val="105"/>
        </w:rPr>
        <w:t>as</w:t>
      </w:r>
      <w:r>
        <w:rPr>
          <w:color w:val="010101"/>
          <w:spacing w:val="-14"/>
          <w:w w:val="105"/>
        </w:rPr>
        <w:t> </w:t>
      </w:r>
      <w:r>
        <w:rPr>
          <w:color w:val="010101"/>
          <w:w w:val="105"/>
        </w:rPr>
        <w:t>those</w:t>
      </w:r>
      <w:r>
        <w:rPr>
          <w:color w:val="010101"/>
          <w:spacing w:val="-8"/>
          <w:w w:val="105"/>
        </w:rPr>
        <w:t> </w:t>
      </w:r>
      <w:r>
        <w:rPr>
          <w:color w:val="010101"/>
          <w:w w:val="105"/>
        </w:rPr>
        <w:t>participating</w:t>
      </w:r>
      <w:r>
        <w:rPr>
          <w:color w:val="010101"/>
          <w:spacing w:val="-3"/>
          <w:w w:val="105"/>
        </w:rPr>
        <w:t> </w:t>
      </w:r>
      <w:r>
        <w:rPr>
          <w:color w:val="010101"/>
          <w:w w:val="105"/>
        </w:rPr>
        <w:t>in</w:t>
      </w:r>
      <w:r>
        <w:rPr>
          <w:color w:val="010101"/>
          <w:spacing w:val="-15"/>
          <w:w w:val="105"/>
        </w:rPr>
        <w:t> </w:t>
      </w:r>
      <w:r>
        <w:rPr>
          <w:color w:val="010101"/>
          <w:w w:val="105"/>
        </w:rPr>
        <w:t>the NDIS and WA NDIS (formerly My Way) Trial Sites. The majority of people contacting PWdWA come from the metropolitan area of Perth. Of these, most</w:t>
      </w:r>
      <w:r>
        <w:rPr>
          <w:color w:val="010101"/>
          <w:spacing w:val="-34"/>
          <w:w w:val="105"/>
        </w:rPr>
        <w:t> </w:t>
      </w:r>
      <w:r>
        <w:rPr>
          <w:color w:val="010101"/>
          <w:w w:val="105"/>
        </w:rPr>
        <w:t>live in the Perth Metro non-NDIS area. In terms of ages, the majority of people were in the 31 to 54 age</w:t>
      </w:r>
      <w:r>
        <w:rPr>
          <w:color w:val="010101"/>
          <w:spacing w:val="-1"/>
          <w:w w:val="105"/>
        </w:rPr>
        <w:t> </w:t>
      </w:r>
      <w:r>
        <w:rPr>
          <w:color w:val="010101"/>
          <w:w w:val="105"/>
        </w:rPr>
        <w:t>range.</w:t>
      </w:r>
    </w:p>
    <w:p>
      <w:pPr>
        <w:pStyle w:val="BodyText"/>
        <w:spacing w:line="288" w:lineRule="auto" w:before="205"/>
        <w:ind w:left="2220" w:right="1286" w:firstLine="3"/>
        <w:jc w:val="both"/>
      </w:pPr>
      <w:r>
        <w:rPr>
          <w:color w:val="010101"/>
          <w:w w:val="105"/>
        </w:rPr>
        <w:t>In</w:t>
      </w:r>
      <w:r>
        <w:rPr>
          <w:color w:val="010101"/>
          <w:spacing w:val="-30"/>
          <w:w w:val="105"/>
        </w:rPr>
        <w:t> </w:t>
      </w:r>
      <w:r>
        <w:rPr>
          <w:color w:val="010101"/>
          <w:w w:val="105"/>
        </w:rPr>
        <w:t>this</w:t>
      </w:r>
      <w:r>
        <w:rPr>
          <w:color w:val="010101"/>
          <w:spacing w:val="-25"/>
          <w:w w:val="105"/>
        </w:rPr>
        <w:t> </w:t>
      </w:r>
      <w:r>
        <w:rPr>
          <w:color w:val="010101"/>
          <w:w w:val="105"/>
        </w:rPr>
        <w:t>reporting</w:t>
      </w:r>
      <w:r>
        <w:rPr>
          <w:color w:val="010101"/>
          <w:spacing w:val="-13"/>
          <w:w w:val="105"/>
        </w:rPr>
        <w:t> </w:t>
      </w:r>
      <w:r>
        <w:rPr>
          <w:color w:val="010101"/>
          <w:w w:val="105"/>
        </w:rPr>
        <w:t>year,</w:t>
      </w:r>
      <w:r>
        <w:rPr>
          <w:color w:val="010101"/>
          <w:spacing w:val="-20"/>
          <w:w w:val="105"/>
        </w:rPr>
        <w:t> </w:t>
      </w:r>
      <w:r>
        <w:rPr>
          <w:color w:val="010101"/>
          <w:w w:val="105"/>
        </w:rPr>
        <w:t>individuals</w:t>
      </w:r>
      <w:r>
        <w:rPr>
          <w:color w:val="010101"/>
          <w:spacing w:val="-13"/>
          <w:w w:val="105"/>
        </w:rPr>
        <w:t> </w:t>
      </w:r>
      <w:r>
        <w:rPr>
          <w:color w:val="010101"/>
          <w:w w:val="105"/>
        </w:rPr>
        <w:t>with</w:t>
      </w:r>
      <w:r>
        <w:rPr>
          <w:color w:val="010101"/>
          <w:spacing w:val="-22"/>
          <w:w w:val="105"/>
        </w:rPr>
        <w:t> </w:t>
      </w:r>
      <w:r>
        <w:rPr>
          <w:color w:val="010101"/>
          <w:w w:val="105"/>
        </w:rPr>
        <w:t>physical</w:t>
      </w:r>
      <w:r>
        <w:rPr>
          <w:color w:val="010101"/>
          <w:spacing w:val="-17"/>
          <w:w w:val="105"/>
        </w:rPr>
        <w:t> </w:t>
      </w:r>
      <w:r>
        <w:rPr>
          <w:color w:val="010101"/>
          <w:w w:val="105"/>
        </w:rPr>
        <w:t>disability</w:t>
      </w:r>
      <w:r>
        <w:rPr>
          <w:color w:val="010101"/>
          <w:spacing w:val="-14"/>
          <w:w w:val="105"/>
        </w:rPr>
        <w:t> </w:t>
      </w:r>
      <w:r>
        <w:rPr>
          <w:color w:val="010101"/>
          <w:w w:val="105"/>
        </w:rPr>
        <w:t>make</w:t>
      </w:r>
      <w:r>
        <w:rPr>
          <w:color w:val="010101"/>
          <w:spacing w:val="-18"/>
          <w:w w:val="105"/>
        </w:rPr>
        <w:t> </w:t>
      </w:r>
      <w:r>
        <w:rPr>
          <w:color w:val="010101"/>
          <w:w w:val="105"/>
        </w:rPr>
        <w:t>up</w:t>
      </w:r>
      <w:r>
        <w:rPr>
          <w:color w:val="010101"/>
          <w:spacing w:val="-28"/>
          <w:w w:val="105"/>
        </w:rPr>
        <w:t> </w:t>
      </w:r>
      <w:r>
        <w:rPr>
          <w:color w:val="010101"/>
          <w:w w:val="105"/>
        </w:rPr>
        <w:t>the</w:t>
      </w:r>
      <w:r>
        <w:rPr>
          <w:color w:val="010101"/>
          <w:spacing w:val="-28"/>
          <w:w w:val="105"/>
        </w:rPr>
        <w:t> </w:t>
      </w:r>
      <w:r>
        <w:rPr>
          <w:color w:val="010101"/>
          <w:w w:val="105"/>
        </w:rPr>
        <w:t>main</w:t>
      </w:r>
      <w:r>
        <w:rPr>
          <w:color w:val="010101"/>
          <w:spacing w:val="-24"/>
          <w:w w:val="105"/>
        </w:rPr>
        <w:t> </w:t>
      </w:r>
      <w:r>
        <w:rPr>
          <w:color w:val="010101"/>
          <w:w w:val="105"/>
        </w:rPr>
        <w:t>disability of</w:t>
      </w:r>
      <w:r>
        <w:rPr>
          <w:color w:val="010101"/>
          <w:spacing w:val="-22"/>
          <w:w w:val="105"/>
        </w:rPr>
        <w:t> </w:t>
      </w:r>
      <w:r>
        <w:rPr>
          <w:color w:val="010101"/>
          <w:w w:val="105"/>
        </w:rPr>
        <w:t>those</w:t>
      </w:r>
      <w:r>
        <w:rPr>
          <w:color w:val="010101"/>
          <w:spacing w:val="-20"/>
          <w:w w:val="105"/>
        </w:rPr>
        <w:t> </w:t>
      </w:r>
      <w:r>
        <w:rPr>
          <w:color w:val="010101"/>
          <w:w w:val="105"/>
        </w:rPr>
        <w:t>contacting</w:t>
      </w:r>
      <w:r>
        <w:rPr>
          <w:color w:val="010101"/>
          <w:spacing w:val="-16"/>
          <w:w w:val="105"/>
        </w:rPr>
        <w:t> </w:t>
      </w:r>
      <w:r>
        <w:rPr>
          <w:color w:val="010101"/>
          <w:w w:val="105"/>
        </w:rPr>
        <w:t>PWdWA.</w:t>
      </w:r>
      <w:r>
        <w:rPr>
          <w:color w:val="010101"/>
          <w:spacing w:val="-15"/>
          <w:w w:val="105"/>
        </w:rPr>
        <w:t> </w:t>
      </w:r>
      <w:r>
        <w:rPr>
          <w:color w:val="010101"/>
          <w:w w:val="105"/>
        </w:rPr>
        <w:t>This</w:t>
      </w:r>
      <w:r>
        <w:rPr>
          <w:color w:val="010101"/>
          <w:spacing w:val="-20"/>
          <w:w w:val="105"/>
        </w:rPr>
        <w:t> </w:t>
      </w:r>
      <w:r>
        <w:rPr>
          <w:color w:val="010101"/>
          <w:w w:val="105"/>
        </w:rPr>
        <w:t>includes</w:t>
      </w:r>
      <w:r>
        <w:rPr>
          <w:color w:val="010101"/>
          <w:spacing w:val="-17"/>
          <w:w w:val="105"/>
        </w:rPr>
        <w:t> </w:t>
      </w:r>
      <w:r>
        <w:rPr>
          <w:color w:val="010101"/>
          <w:w w:val="105"/>
        </w:rPr>
        <w:t>people</w:t>
      </w:r>
      <w:r>
        <w:rPr>
          <w:color w:val="010101"/>
          <w:spacing w:val="-17"/>
          <w:w w:val="105"/>
        </w:rPr>
        <w:t> </w:t>
      </w:r>
      <w:r>
        <w:rPr>
          <w:color w:val="010101"/>
          <w:w w:val="105"/>
        </w:rPr>
        <w:t>with</w:t>
      </w:r>
      <w:r>
        <w:rPr>
          <w:color w:val="010101"/>
          <w:spacing w:val="-20"/>
          <w:w w:val="105"/>
        </w:rPr>
        <w:t> </w:t>
      </w:r>
      <w:r>
        <w:rPr>
          <w:color w:val="010101"/>
          <w:w w:val="105"/>
        </w:rPr>
        <w:t>spina</w:t>
      </w:r>
      <w:r>
        <w:rPr>
          <w:color w:val="010101"/>
          <w:spacing w:val="-15"/>
          <w:w w:val="105"/>
        </w:rPr>
        <w:t> </w:t>
      </w:r>
      <w:r>
        <w:rPr>
          <w:color w:val="010101"/>
          <w:w w:val="105"/>
        </w:rPr>
        <w:t>bifida,</w:t>
      </w:r>
      <w:r>
        <w:rPr>
          <w:color w:val="010101"/>
          <w:spacing w:val="-22"/>
          <w:w w:val="105"/>
        </w:rPr>
        <w:t> </w:t>
      </w:r>
      <w:r>
        <w:rPr>
          <w:color w:val="010101"/>
          <w:w w:val="105"/>
        </w:rPr>
        <w:t>cerebral</w:t>
      </w:r>
      <w:r>
        <w:rPr>
          <w:color w:val="010101"/>
          <w:spacing w:val="-15"/>
          <w:w w:val="105"/>
        </w:rPr>
        <w:t> </w:t>
      </w:r>
      <w:r>
        <w:rPr>
          <w:color w:val="010101"/>
          <w:w w:val="105"/>
        </w:rPr>
        <w:t>palsy, quadriplegia, and many of the people contacting us use wheelchairs for mobility. People with intellectual disability, is the next highest. Some self-referred, with others</w:t>
      </w:r>
      <w:r>
        <w:rPr>
          <w:color w:val="010101"/>
          <w:spacing w:val="-19"/>
          <w:w w:val="105"/>
        </w:rPr>
        <w:t> </w:t>
      </w:r>
      <w:r>
        <w:rPr>
          <w:color w:val="010101"/>
          <w:w w:val="105"/>
        </w:rPr>
        <w:t>being</w:t>
      </w:r>
      <w:r>
        <w:rPr>
          <w:color w:val="010101"/>
          <w:spacing w:val="-27"/>
          <w:w w:val="105"/>
        </w:rPr>
        <w:t> </w:t>
      </w:r>
      <w:r>
        <w:rPr>
          <w:color w:val="010101"/>
          <w:w w:val="105"/>
        </w:rPr>
        <w:t>referred</w:t>
      </w:r>
      <w:r>
        <w:rPr>
          <w:color w:val="010101"/>
          <w:spacing w:val="-25"/>
          <w:w w:val="105"/>
        </w:rPr>
        <w:t> </w:t>
      </w:r>
      <w:r>
        <w:rPr>
          <w:color w:val="010101"/>
          <w:w w:val="105"/>
        </w:rPr>
        <w:t>to</w:t>
      </w:r>
      <w:r>
        <w:rPr>
          <w:color w:val="010101"/>
          <w:spacing w:val="-27"/>
          <w:w w:val="105"/>
        </w:rPr>
        <w:t> </w:t>
      </w:r>
      <w:r>
        <w:rPr>
          <w:color w:val="010101"/>
          <w:w w:val="105"/>
        </w:rPr>
        <w:t>PWdWA</w:t>
      </w:r>
      <w:r>
        <w:rPr>
          <w:color w:val="010101"/>
          <w:spacing w:val="-16"/>
          <w:w w:val="105"/>
        </w:rPr>
        <w:t> </w:t>
      </w:r>
      <w:r>
        <w:rPr>
          <w:color w:val="010101"/>
          <w:w w:val="105"/>
        </w:rPr>
        <w:t>by</w:t>
      </w:r>
      <w:r>
        <w:rPr>
          <w:color w:val="010101"/>
          <w:spacing w:val="-24"/>
          <w:w w:val="105"/>
        </w:rPr>
        <w:t> </w:t>
      </w:r>
      <w:r>
        <w:rPr>
          <w:color w:val="010101"/>
          <w:w w:val="105"/>
        </w:rPr>
        <w:t>family</w:t>
      </w:r>
      <w:r>
        <w:rPr>
          <w:color w:val="010101"/>
          <w:spacing w:val="-18"/>
          <w:w w:val="105"/>
        </w:rPr>
        <w:t> </w:t>
      </w:r>
      <w:r>
        <w:rPr>
          <w:color w:val="010101"/>
          <w:w w:val="105"/>
        </w:rPr>
        <w:t>members</w:t>
      </w:r>
      <w:r>
        <w:rPr>
          <w:color w:val="010101"/>
          <w:spacing w:val="-17"/>
          <w:w w:val="105"/>
        </w:rPr>
        <w:t> </w:t>
      </w:r>
      <w:r>
        <w:rPr>
          <w:color w:val="010101"/>
          <w:w w:val="105"/>
        </w:rPr>
        <w:t>or</w:t>
      </w:r>
      <w:r>
        <w:rPr>
          <w:color w:val="010101"/>
          <w:spacing w:val="-29"/>
          <w:w w:val="105"/>
        </w:rPr>
        <w:t> </w:t>
      </w:r>
      <w:r>
        <w:rPr>
          <w:color w:val="010101"/>
          <w:w w:val="105"/>
        </w:rPr>
        <w:t>service</w:t>
      </w:r>
      <w:r>
        <w:rPr>
          <w:color w:val="010101"/>
          <w:spacing w:val="-16"/>
          <w:w w:val="105"/>
        </w:rPr>
        <w:t> </w:t>
      </w:r>
      <w:r>
        <w:rPr>
          <w:color w:val="010101"/>
          <w:w w:val="105"/>
        </w:rPr>
        <w:t>providers.</w:t>
      </w:r>
      <w:r>
        <w:rPr>
          <w:color w:val="010101"/>
          <w:spacing w:val="-11"/>
          <w:w w:val="105"/>
        </w:rPr>
        <w:t> </w:t>
      </w:r>
      <w:r>
        <w:rPr>
          <w:color w:val="010101"/>
          <w:w w:val="105"/>
        </w:rPr>
        <w:t>Followed by people with neurological disability, including people experiencing neurodegenerative disorders such as spinal cerebellar ataxia and</w:t>
      </w:r>
      <w:r>
        <w:rPr>
          <w:color w:val="010101"/>
          <w:spacing w:val="-9"/>
          <w:w w:val="105"/>
        </w:rPr>
        <w:t> </w:t>
      </w:r>
      <w:r>
        <w:rPr>
          <w:color w:val="010101"/>
          <w:spacing w:val="-4"/>
          <w:w w:val="105"/>
        </w:rPr>
        <w:t>fibromyalgia</w:t>
      </w:r>
      <w:r>
        <w:rPr>
          <w:color w:val="383838"/>
          <w:spacing w:val="-4"/>
          <w:w w:val="105"/>
        </w:rPr>
        <w:t>.</w:t>
      </w:r>
    </w:p>
    <w:p>
      <w:pPr>
        <w:pStyle w:val="BodyText"/>
        <w:spacing w:line="288" w:lineRule="auto" w:before="201"/>
        <w:ind w:left="2220" w:right="1281"/>
        <w:jc w:val="both"/>
      </w:pPr>
      <w:r>
        <w:rPr>
          <w:color w:val="010101"/>
          <w:w w:val="105"/>
        </w:rPr>
        <w:t>The majority of people contacting us were self-referred, a small number from service providers, and some from family members, friends, DSC staff</w:t>
      </w:r>
      <w:r>
        <w:rPr>
          <w:color w:val="010101"/>
          <w:spacing w:val="-50"/>
          <w:w w:val="105"/>
        </w:rPr>
        <w:t> </w:t>
      </w:r>
      <w:r>
        <w:rPr>
          <w:color w:val="010101"/>
          <w:w w:val="105"/>
        </w:rPr>
        <w:t>and word of </w:t>
      </w:r>
      <w:r>
        <w:rPr>
          <w:color w:val="010101"/>
          <w:spacing w:val="-4"/>
          <w:w w:val="105"/>
        </w:rPr>
        <w:t>mouth</w:t>
      </w:r>
      <w:r>
        <w:rPr>
          <w:color w:val="383838"/>
          <w:spacing w:val="-4"/>
          <w:w w:val="105"/>
        </w:rPr>
        <w:t>.</w:t>
      </w:r>
      <w:r>
        <w:rPr>
          <w:color w:val="383838"/>
          <w:spacing w:val="-23"/>
          <w:w w:val="105"/>
        </w:rPr>
        <w:t> </w:t>
      </w:r>
      <w:r>
        <w:rPr>
          <w:color w:val="010101"/>
          <w:w w:val="105"/>
        </w:rPr>
        <w:t>At</w:t>
      </w:r>
      <w:r>
        <w:rPr>
          <w:color w:val="010101"/>
          <w:spacing w:val="-21"/>
          <w:w w:val="105"/>
        </w:rPr>
        <w:t> </w:t>
      </w:r>
      <w:r>
        <w:rPr>
          <w:color w:val="010101"/>
          <w:w w:val="105"/>
        </w:rPr>
        <w:t>all</w:t>
      </w:r>
      <w:r>
        <w:rPr>
          <w:color w:val="010101"/>
          <w:spacing w:val="-18"/>
          <w:w w:val="105"/>
        </w:rPr>
        <w:t> </w:t>
      </w:r>
      <w:r>
        <w:rPr>
          <w:color w:val="010101"/>
          <w:w w:val="105"/>
        </w:rPr>
        <w:t>times</w:t>
      </w:r>
      <w:r>
        <w:rPr>
          <w:color w:val="1C1C1C"/>
          <w:w w:val="105"/>
        </w:rPr>
        <w:t>,</w:t>
      </w:r>
      <w:r>
        <w:rPr>
          <w:color w:val="1C1C1C"/>
          <w:spacing w:val="-22"/>
          <w:w w:val="105"/>
        </w:rPr>
        <w:t> </w:t>
      </w:r>
      <w:r>
        <w:rPr>
          <w:color w:val="010101"/>
          <w:w w:val="105"/>
        </w:rPr>
        <w:t>the</w:t>
      </w:r>
      <w:r>
        <w:rPr>
          <w:color w:val="010101"/>
          <w:spacing w:val="-14"/>
          <w:w w:val="105"/>
        </w:rPr>
        <w:t> </w:t>
      </w:r>
      <w:r>
        <w:rPr>
          <w:color w:val="010101"/>
          <w:w w:val="105"/>
        </w:rPr>
        <w:t>Advocates</w:t>
      </w:r>
      <w:r>
        <w:rPr>
          <w:color w:val="010101"/>
          <w:spacing w:val="-11"/>
          <w:w w:val="105"/>
        </w:rPr>
        <w:t> </w:t>
      </w:r>
      <w:r>
        <w:rPr>
          <w:color w:val="010101"/>
          <w:w w:val="105"/>
        </w:rPr>
        <w:t>ensured</w:t>
      </w:r>
      <w:r>
        <w:rPr>
          <w:color w:val="010101"/>
          <w:spacing w:val="-13"/>
          <w:w w:val="105"/>
        </w:rPr>
        <w:t> </w:t>
      </w:r>
      <w:r>
        <w:rPr>
          <w:color w:val="010101"/>
          <w:w w:val="105"/>
        </w:rPr>
        <w:t>they</w:t>
      </w:r>
      <w:r>
        <w:rPr>
          <w:color w:val="010101"/>
          <w:spacing w:val="-13"/>
          <w:w w:val="105"/>
        </w:rPr>
        <w:t> </w:t>
      </w:r>
      <w:r>
        <w:rPr>
          <w:color w:val="010101"/>
          <w:w w:val="105"/>
        </w:rPr>
        <w:t>contacted</w:t>
      </w:r>
      <w:r>
        <w:rPr>
          <w:color w:val="010101"/>
          <w:spacing w:val="-11"/>
          <w:w w:val="105"/>
        </w:rPr>
        <w:t> </w:t>
      </w:r>
      <w:r>
        <w:rPr>
          <w:color w:val="010101"/>
          <w:w w:val="105"/>
        </w:rPr>
        <w:t>and</w:t>
      </w:r>
      <w:r>
        <w:rPr>
          <w:color w:val="010101"/>
          <w:spacing w:val="-16"/>
          <w:w w:val="105"/>
        </w:rPr>
        <w:t> </w:t>
      </w:r>
      <w:r>
        <w:rPr>
          <w:color w:val="010101"/>
          <w:w w:val="105"/>
        </w:rPr>
        <w:t>communicated</w:t>
      </w:r>
      <w:r>
        <w:rPr>
          <w:color w:val="010101"/>
          <w:spacing w:val="-4"/>
          <w:w w:val="105"/>
        </w:rPr>
        <w:t> </w:t>
      </w:r>
      <w:r>
        <w:rPr>
          <w:color w:val="010101"/>
          <w:w w:val="105"/>
        </w:rPr>
        <w:t>with the person with the disability to gain their consent and clarification of their wishes before taking any</w:t>
      </w:r>
      <w:r>
        <w:rPr>
          <w:color w:val="010101"/>
          <w:spacing w:val="10"/>
          <w:w w:val="105"/>
        </w:rPr>
        <w:t> </w:t>
      </w:r>
      <w:r>
        <w:rPr>
          <w:color w:val="010101"/>
          <w:w w:val="105"/>
        </w:rPr>
        <w:t>action.</w:t>
      </w:r>
    </w:p>
    <w:p>
      <w:pPr>
        <w:pStyle w:val="BodyText"/>
        <w:spacing w:line="288" w:lineRule="auto" w:before="205"/>
        <w:ind w:left="2220" w:right="1285" w:firstLine="4"/>
        <w:jc w:val="both"/>
      </w:pPr>
      <w:r>
        <w:rPr>
          <w:color w:val="010101"/>
          <w:w w:val="105"/>
        </w:rPr>
        <w:t>Out of the 338 people who contacted PWdWA</w:t>
      </w:r>
      <w:r>
        <w:rPr>
          <w:color w:val="1C1C1C"/>
          <w:w w:val="105"/>
        </w:rPr>
        <w:t>, </w:t>
      </w:r>
      <w:r>
        <w:rPr>
          <w:color w:val="010101"/>
          <w:w w:val="105"/>
        </w:rPr>
        <w:t>445 issues were identified</w:t>
      </w:r>
      <w:r>
        <w:rPr>
          <w:color w:val="383838"/>
          <w:w w:val="105"/>
        </w:rPr>
        <w:t>. </w:t>
      </w:r>
      <w:r>
        <w:rPr>
          <w:color w:val="010101"/>
          <w:w w:val="105"/>
        </w:rPr>
        <w:t>The major issues experienced by people contacting our service during this period include:</w:t>
      </w:r>
    </w:p>
    <w:p>
      <w:pPr>
        <w:pStyle w:val="ListParagraph"/>
        <w:numPr>
          <w:ilvl w:val="0"/>
          <w:numId w:val="3"/>
        </w:numPr>
        <w:tabs>
          <w:tab w:pos="2942" w:val="left" w:leader="none"/>
        </w:tabs>
        <w:spacing w:line="288" w:lineRule="auto" w:before="215" w:after="0"/>
        <w:ind w:left="2941" w:right="1282" w:hanging="357"/>
        <w:jc w:val="both"/>
        <w:rPr>
          <w:sz w:val="23"/>
        </w:rPr>
      </w:pPr>
      <w:r>
        <w:rPr>
          <w:color w:val="010101"/>
          <w:w w:val="105"/>
          <w:sz w:val="23"/>
        </w:rPr>
        <w:t>Service provision - some of the issues were communication breakdown between</w:t>
      </w:r>
      <w:r>
        <w:rPr>
          <w:color w:val="010101"/>
          <w:spacing w:val="-12"/>
          <w:w w:val="105"/>
          <w:sz w:val="23"/>
        </w:rPr>
        <w:t> </w:t>
      </w:r>
      <w:r>
        <w:rPr>
          <w:color w:val="010101"/>
          <w:w w:val="105"/>
          <w:sz w:val="23"/>
        </w:rPr>
        <w:t>the</w:t>
      </w:r>
      <w:r>
        <w:rPr>
          <w:color w:val="010101"/>
          <w:spacing w:val="-23"/>
          <w:w w:val="105"/>
          <w:sz w:val="23"/>
        </w:rPr>
        <w:t> </w:t>
      </w:r>
      <w:r>
        <w:rPr>
          <w:color w:val="010101"/>
          <w:w w:val="105"/>
          <w:sz w:val="23"/>
        </w:rPr>
        <w:t>person</w:t>
      </w:r>
      <w:r>
        <w:rPr>
          <w:color w:val="010101"/>
          <w:spacing w:val="-19"/>
          <w:w w:val="105"/>
          <w:sz w:val="23"/>
        </w:rPr>
        <w:t> </w:t>
      </w:r>
      <w:r>
        <w:rPr>
          <w:color w:val="010101"/>
          <w:w w:val="105"/>
          <w:sz w:val="23"/>
        </w:rPr>
        <w:t>with</w:t>
      </w:r>
      <w:r>
        <w:rPr>
          <w:color w:val="010101"/>
          <w:spacing w:val="-24"/>
          <w:w w:val="105"/>
          <w:sz w:val="23"/>
        </w:rPr>
        <w:t> </w:t>
      </w:r>
      <w:r>
        <w:rPr>
          <w:color w:val="010101"/>
          <w:w w:val="105"/>
          <w:sz w:val="23"/>
        </w:rPr>
        <w:t>a</w:t>
      </w:r>
      <w:r>
        <w:rPr>
          <w:color w:val="010101"/>
          <w:spacing w:val="-23"/>
          <w:w w:val="105"/>
          <w:sz w:val="23"/>
        </w:rPr>
        <w:t> </w:t>
      </w:r>
      <w:r>
        <w:rPr>
          <w:color w:val="010101"/>
          <w:w w:val="105"/>
          <w:sz w:val="23"/>
        </w:rPr>
        <w:t>disability</w:t>
      </w:r>
      <w:r>
        <w:rPr>
          <w:color w:val="010101"/>
          <w:spacing w:val="-13"/>
          <w:w w:val="105"/>
          <w:sz w:val="23"/>
        </w:rPr>
        <w:t> </w:t>
      </w:r>
      <w:r>
        <w:rPr>
          <w:color w:val="010101"/>
          <w:w w:val="105"/>
          <w:sz w:val="23"/>
        </w:rPr>
        <w:t>and</w:t>
      </w:r>
      <w:r>
        <w:rPr>
          <w:color w:val="010101"/>
          <w:spacing w:val="-23"/>
          <w:w w:val="105"/>
          <w:sz w:val="23"/>
        </w:rPr>
        <w:t> </w:t>
      </w:r>
      <w:r>
        <w:rPr>
          <w:color w:val="010101"/>
          <w:w w:val="105"/>
          <w:sz w:val="23"/>
        </w:rPr>
        <w:t>the</w:t>
      </w:r>
      <w:r>
        <w:rPr>
          <w:color w:val="010101"/>
          <w:spacing w:val="-19"/>
          <w:w w:val="105"/>
          <w:sz w:val="23"/>
        </w:rPr>
        <w:t> </w:t>
      </w:r>
      <w:r>
        <w:rPr>
          <w:color w:val="010101"/>
          <w:w w:val="105"/>
          <w:sz w:val="23"/>
        </w:rPr>
        <w:t>service</w:t>
      </w:r>
      <w:r>
        <w:rPr>
          <w:color w:val="010101"/>
          <w:spacing w:val="-19"/>
          <w:w w:val="105"/>
          <w:sz w:val="23"/>
        </w:rPr>
        <w:t> </w:t>
      </w:r>
      <w:r>
        <w:rPr>
          <w:color w:val="010101"/>
          <w:w w:val="105"/>
          <w:sz w:val="23"/>
        </w:rPr>
        <w:t>provider;</w:t>
      </w:r>
      <w:r>
        <w:rPr>
          <w:color w:val="010101"/>
          <w:spacing w:val="-11"/>
          <w:w w:val="105"/>
          <w:sz w:val="23"/>
        </w:rPr>
        <w:t> </w:t>
      </w:r>
      <w:r>
        <w:rPr>
          <w:color w:val="010101"/>
          <w:w w:val="105"/>
          <w:sz w:val="23"/>
        </w:rPr>
        <w:t>people</w:t>
      </w:r>
      <w:r>
        <w:rPr>
          <w:color w:val="010101"/>
          <w:spacing w:val="-17"/>
          <w:w w:val="105"/>
          <w:sz w:val="23"/>
        </w:rPr>
        <w:t> </w:t>
      </w:r>
      <w:r>
        <w:rPr>
          <w:color w:val="010101"/>
          <w:w w:val="105"/>
          <w:sz w:val="23"/>
        </w:rPr>
        <w:t>getting less service hours than they should be getting or need; delays of implementation of service plans; lack of compatibility with support staff</w:t>
      </w:r>
      <w:r>
        <w:rPr>
          <w:color w:val="010101"/>
          <w:spacing w:val="-47"/>
          <w:w w:val="105"/>
          <w:sz w:val="23"/>
        </w:rPr>
        <w:t> </w:t>
      </w:r>
      <w:r>
        <w:rPr>
          <w:color w:val="010101"/>
          <w:w w:val="105"/>
          <w:sz w:val="23"/>
        </w:rPr>
        <w:t>and service coordinators; people not being part of the decision making process in regards to their services (e.g. staff recruitment and training)</w:t>
      </w:r>
      <w:r>
        <w:rPr>
          <w:color w:val="1C1C1C"/>
          <w:w w:val="105"/>
          <w:sz w:val="23"/>
        </w:rPr>
        <w:t>; </w:t>
      </w:r>
      <w:r>
        <w:rPr>
          <w:color w:val="010101"/>
          <w:w w:val="105"/>
          <w:sz w:val="23"/>
        </w:rPr>
        <w:t>and lack of information about their rights as</w:t>
      </w:r>
      <w:r>
        <w:rPr>
          <w:color w:val="010101"/>
          <w:spacing w:val="25"/>
          <w:w w:val="105"/>
          <w:sz w:val="23"/>
        </w:rPr>
        <w:t> </w:t>
      </w:r>
      <w:r>
        <w:rPr>
          <w:color w:val="010101"/>
          <w:w w:val="105"/>
          <w:sz w:val="23"/>
        </w:rPr>
        <w:t>clients.</w:t>
      </w:r>
    </w:p>
    <w:p>
      <w:pPr>
        <w:pStyle w:val="ListParagraph"/>
        <w:numPr>
          <w:ilvl w:val="0"/>
          <w:numId w:val="3"/>
        </w:numPr>
        <w:tabs>
          <w:tab w:pos="2943" w:val="left" w:leader="none"/>
        </w:tabs>
        <w:spacing w:line="290" w:lineRule="auto" w:before="18" w:after="0"/>
        <w:ind w:left="2943" w:right="1284" w:hanging="359"/>
        <w:jc w:val="both"/>
        <w:rPr>
          <w:sz w:val="23"/>
        </w:rPr>
      </w:pPr>
      <w:r>
        <w:rPr>
          <w:color w:val="010101"/>
          <w:w w:val="105"/>
          <w:sz w:val="23"/>
        </w:rPr>
        <w:t>Housing</w:t>
      </w:r>
      <w:r>
        <w:rPr>
          <w:color w:val="010101"/>
          <w:spacing w:val="-16"/>
          <w:w w:val="105"/>
          <w:sz w:val="23"/>
        </w:rPr>
        <w:t> </w:t>
      </w:r>
      <w:r>
        <w:rPr>
          <w:color w:val="010101"/>
          <w:w w:val="105"/>
          <w:sz w:val="23"/>
        </w:rPr>
        <w:t>-</w:t>
      </w:r>
      <w:r>
        <w:rPr>
          <w:color w:val="010101"/>
          <w:spacing w:val="-21"/>
          <w:w w:val="105"/>
          <w:sz w:val="23"/>
        </w:rPr>
        <w:t> </w:t>
      </w:r>
      <w:r>
        <w:rPr>
          <w:color w:val="010101"/>
          <w:w w:val="105"/>
          <w:sz w:val="23"/>
        </w:rPr>
        <w:t>issues</w:t>
      </w:r>
      <w:r>
        <w:rPr>
          <w:color w:val="010101"/>
          <w:spacing w:val="-19"/>
          <w:w w:val="105"/>
          <w:sz w:val="23"/>
        </w:rPr>
        <w:t> </w:t>
      </w:r>
      <w:r>
        <w:rPr>
          <w:color w:val="010101"/>
          <w:w w:val="105"/>
          <w:sz w:val="23"/>
        </w:rPr>
        <w:t>of</w:t>
      </w:r>
      <w:r>
        <w:rPr>
          <w:color w:val="010101"/>
          <w:spacing w:val="-23"/>
          <w:w w:val="105"/>
          <w:sz w:val="23"/>
        </w:rPr>
        <w:t> </w:t>
      </w:r>
      <w:r>
        <w:rPr>
          <w:color w:val="010101"/>
          <w:w w:val="105"/>
          <w:sz w:val="23"/>
        </w:rPr>
        <w:t>being</w:t>
      </w:r>
      <w:r>
        <w:rPr>
          <w:color w:val="010101"/>
          <w:spacing w:val="-22"/>
          <w:w w:val="105"/>
          <w:sz w:val="23"/>
        </w:rPr>
        <w:t> </w:t>
      </w:r>
      <w:r>
        <w:rPr>
          <w:color w:val="010101"/>
          <w:w w:val="105"/>
          <w:sz w:val="23"/>
        </w:rPr>
        <w:t>on</w:t>
      </w:r>
      <w:r>
        <w:rPr>
          <w:color w:val="010101"/>
          <w:spacing w:val="-21"/>
          <w:w w:val="105"/>
          <w:sz w:val="23"/>
        </w:rPr>
        <w:t> </w:t>
      </w:r>
      <w:r>
        <w:rPr>
          <w:color w:val="010101"/>
          <w:w w:val="105"/>
          <w:sz w:val="23"/>
        </w:rPr>
        <w:t>the</w:t>
      </w:r>
      <w:r>
        <w:rPr>
          <w:color w:val="010101"/>
          <w:spacing w:val="-21"/>
          <w:w w:val="105"/>
          <w:sz w:val="23"/>
        </w:rPr>
        <w:t> </w:t>
      </w:r>
      <w:r>
        <w:rPr>
          <w:color w:val="010101"/>
          <w:w w:val="105"/>
          <w:sz w:val="23"/>
        </w:rPr>
        <w:t>waiting</w:t>
      </w:r>
      <w:r>
        <w:rPr>
          <w:color w:val="010101"/>
          <w:spacing w:val="-16"/>
          <w:w w:val="105"/>
          <w:sz w:val="23"/>
        </w:rPr>
        <w:t> </w:t>
      </w:r>
      <w:r>
        <w:rPr>
          <w:color w:val="010101"/>
          <w:w w:val="105"/>
          <w:sz w:val="23"/>
        </w:rPr>
        <w:t>list</w:t>
      </w:r>
      <w:r>
        <w:rPr>
          <w:color w:val="010101"/>
          <w:spacing w:val="-21"/>
          <w:w w:val="105"/>
          <w:sz w:val="23"/>
        </w:rPr>
        <w:t> </w:t>
      </w:r>
      <w:r>
        <w:rPr>
          <w:color w:val="010101"/>
          <w:w w:val="105"/>
          <w:sz w:val="23"/>
        </w:rPr>
        <w:t>of</w:t>
      </w:r>
      <w:r>
        <w:rPr>
          <w:color w:val="010101"/>
          <w:spacing w:val="-22"/>
          <w:w w:val="105"/>
          <w:sz w:val="23"/>
        </w:rPr>
        <w:t> </w:t>
      </w:r>
      <w:r>
        <w:rPr>
          <w:color w:val="010101"/>
          <w:w w:val="105"/>
          <w:sz w:val="23"/>
        </w:rPr>
        <w:t>Department</w:t>
      </w:r>
      <w:r>
        <w:rPr>
          <w:color w:val="010101"/>
          <w:spacing w:val="-13"/>
          <w:w w:val="105"/>
          <w:sz w:val="23"/>
        </w:rPr>
        <w:t> </w:t>
      </w:r>
      <w:r>
        <w:rPr>
          <w:color w:val="010101"/>
          <w:w w:val="105"/>
          <w:sz w:val="23"/>
        </w:rPr>
        <w:t>of</w:t>
      </w:r>
      <w:r>
        <w:rPr>
          <w:color w:val="010101"/>
          <w:spacing w:val="-22"/>
          <w:w w:val="105"/>
          <w:sz w:val="23"/>
        </w:rPr>
        <w:t> </w:t>
      </w:r>
      <w:r>
        <w:rPr>
          <w:color w:val="010101"/>
          <w:w w:val="105"/>
          <w:sz w:val="23"/>
        </w:rPr>
        <w:t>Housing</w:t>
      </w:r>
      <w:r>
        <w:rPr>
          <w:color w:val="010101"/>
          <w:spacing w:val="-18"/>
          <w:w w:val="105"/>
          <w:sz w:val="23"/>
        </w:rPr>
        <w:t> </w:t>
      </w:r>
      <w:r>
        <w:rPr>
          <w:color w:val="010101"/>
          <w:w w:val="105"/>
          <w:sz w:val="23"/>
        </w:rPr>
        <w:t>(DoH) for too long and putting people at risk of becoming homeless; needing assistance to complete forms required; maintenance issues with the DoH; and attendance at court regarding</w:t>
      </w:r>
      <w:r>
        <w:rPr>
          <w:color w:val="010101"/>
          <w:spacing w:val="13"/>
          <w:w w:val="105"/>
          <w:sz w:val="23"/>
        </w:rPr>
        <w:t> </w:t>
      </w:r>
      <w:r>
        <w:rPr>
          <w:color w:val="010101"/>
          <w:spacing w:val="-4"/>
          <w:w w:val="105"/>
          <w:sz w:val="23"/>
        </w:rPr>
        <w:t>evictions</w:t>
      </w:r>
      <w:r>
        <w:rPr>
          <w:color w:val="1C1C1C"/>
          <w:spacing w:val="-4"/>
          <w:w w:val="105"/>
          <w:sz w:val="23"/>
        </w:rPr>
        <w:t>.</w:t>
      </w:r>
    </w:p>
    <w:p>
      <w:pPr>
        <w:pStyle w:val="ListParagraph"/>
        <w:numPr>
          <w:ilvl w:val="0"/>
          <w:numId w:val="3"/>
        </w:numPr>
        <w:tabs>
          <w:tab w:pos="2944" w:val="left" w:leader="none"/>
        </w:tabs>
        <w:spacing w:line="288" w:lineRule="auto" w:before="8" w:after="0"/>
        <w:ind w:left="2941" w:right="1287" w:hanging="357"/>
        <w:jc w:val="both"/>
        <w:rPr>
          <w:sz w:val="23"/>
        </w:rPr>
      </w:pPr>
      <w:r>
        <w:rPr>
          <w:color w:val="010101"/>
          <w:w w:val="105"/>
          <w:sz w:val="23"/>
        </w:rPr>
        <w:t>Discrimination</w:t>
      </w:r>
      <w:r>
        <w:rPr>
          <w:color w:val="010101"/>
          <w:spacing w:val="-24"/>
          <w:w w:val="105"/>
          <w:sz w:val="23"/>
        </w:rPr>
        <w:t> </w:t>
      </w:r>
      <w:r>
        <w:rPr>
          <w:color w:val="010101"/>
          <w:w w:val="105"/>
          <w:sz w:val="23"/>
        </w:rPr>
        <w:t>or</w:t>
      </w:r>
      <w:r>
        <w:rPr>
          <w:color w:val="010101"/>
          <w:spacing w:val="-16"/>
          <w:w w:val="105"/>
          <w:sz w:val="23"/>
        </w:rPr>
        <w:t> </w:t>
      </w:r>
      <w:r>
        <w:rPr>
          <w:color w:val="010101"/>
          <w:w w:val="105"/>
          <w:sz w:val="23"/>
        </w:rPr>
        <w:t>Rights</w:t>
      </w:r>
      <w:r>
        <w:rPr>
          <w:color w:val="010101"/>
          <w:spacing w:val="-10"/>
          <w:w w:val="105"/>
          <w:sz w:val="23"/>
        </w:rPr>
        <w:t> </w:t>
      </w:r>
      <w:r>
        <w:rPr>
          <w:color w:val="010101"/>
          <w:w w:val="105"/>
          <w:sz w:val="23"/>
        </w:rPr>
        <w:t>(including</w:t>
      </w:r>
      <w:r>
        <w:rPr>
          <w:color w:val="010101"/>
          <w:spacing w:val="-8"/>
          <w:w w:val="105"/>
          <w:sz w:val="23"/>
        </w:rPr>
        <w:t> </w:t>
      </w:r>
      <w:r>
        <w:rPr>
          <w:color w:val="010101"/>
          <w:w w:val="105"/>
          <w:sz w:val="23"/>
        </w:rPr>
        <w:t>legal)</w:t>
      </w:r>
      <w:r>
        <w:rPr>
          <w:color w:val="010101"/>
          <w:spacing w:val="-12"/>
          <w:w w:val="105"/>
          <w:sz w:val="23"/>
        </w:rPr>
        <w:t> </w:t>
      </w:r>
      <w:r>
        <w:rPr>
          <w:color w:val="010101"/>
          <w:w w:val="105"/>
          <w:sz w:val="23"/>
        </w:rPr>
        <w:t>-</w:t>
      </w:r>
      <w:r>
        <w:rPr>
          <w:color w:val="010101"/>
          <w:spacing w:val="-18"/>
          <w:w w:val="105"/>
          <w:sz w:val="23"/>
        </w:rPr>
        <w:t> </w:t>
      </w:r>
      <w:r>
        <w:rPr>
          <w:color w:val="010101"/>
          <w:w w:val="105"/>
          <w:sz w:val="23"/>
        </w:rPr>
        <w:t>advocacy</w:t>
      </w:r>
      <w:r>
        <w:rPr>
          <w:color w:val="010101"/>
          <w:spacing w:val="-10"/>
          <w:w w:val="105"/>
          <w:sz w:val="23"/>
        </w:rPr>
        <w:t> </w:t>
      </w:r>
      <w:r>
        <w:rPr>
          <w:color w:val="010101"/>
          <w:w w:val="105"/>
          <w:sz w:val="23"/>
        </w:rPr>
        <w:t>at</w:t>
      </w:r>
      <w:r>
        <w:rPr>
          <w:color w:val="010101"/>
          <w:spacing w:val="-17"/>
          <w:w w:val="105"/>
          <w:sz w:val="23"/>
        </w:rPr>
        <w:t> </w:t>
      </w:r>
      <w:r>
        <w:rPr>
          <w:color w:val="010101"/>
          <w:w w:val="105"/>
          <w:sz w:val="23"/>
        </w:rPr>
        <w:t>State</w:t>
      </w:r>
      <w:r>
        <w:rPr>
          <w:color w:val="010101"/>
          <w:spacing w:val="-10"/>
          <w:w w:val="105"/>
          <w:sz w:val="23"/>
        </w:rPr>
        <w:t> </w:t>
      </w:r>
      <w:r>
        <w:rPr>
          <w:color w:val="010101"/>
          <w:w w:val="105"/>
          <w:sz w:val="23"/>
        </w:rPr>
        <w:t>Administrative Tribunal (SAT) hearings (Guardianship and Administration</w:t>
      </w:r>
      <w:r>
        <w:rPr>
          <w:color w:val="010101"/>
          <w:spacing w:val="53"/>
          <w:w w:val="105"/>
          <w:sz w:val="23"/>
        </w:rPr>
        <w:t> </w:t>
      </w:r>
      <w:r>
        <w:rPr>
          <w:color w:val="010101"/>
          <w:w w:val="105"/>
          <w:sz w:val="23"/>
        </w:rPr>
        <w:t>orders);</w:t>
      </w:r>
    </w:p>
    <w:p>
      <w:pPr>
        <w:spacing w:after="0" w:line="288" w:lineRule="auto"/>
        <w:jc w:val="both"/>
        <w:rPr>
          <w:sz w:val="23"/>
        </w:rPr>
        <w:sectPr>
          <w:pgSz w:w="12750" w:h="17680"/>
          <w:pgMar w:header="0" w:footer="1604" w:top="1660" w:bottom="1800" w:left="0" w:right="560"/>
        </w:sectPr>
      </w:pPr>
    </w:p>
    <w:p>
      <w:pPr>
        <w:pStyle w:val="BodyText"/>
        <w:spacing w:line="288" w:lineRule="auto" w:before="192"/>
        <w:ind w:left="2581" w:right="1649" w:firstLine="3"/>
        <w:jc w:val="both"/>
      </w:pPr>
      <w:r>
        <w:rPr>
          <w:w w:val="105"/>
        </w:rPr>
        <w:t>supporting people to make complaints to the Australian Human Rights Commission (AHRC) and Equal Opportunities Commission (EOC); linking people with appropriate community legal services and attending meetings as required.</w:t>
      </w:r>
    </w:p>
    <w:p>
      <w:pPr>
        <w:pStyle w:val="BodyText"/>
        <w:rPr>
          <w:sz w:val="26"/>
        </w:rPr>
      </w:pPr>
    </w:p>
    <w:p>
      <w:pPr>
        <w:pStyle w:val="BodyText"/>
        <w:spacing w:line="288" w:lineRule="auto" w:before="219"/>
        <w:ind w:left="1860" w:right="1642" w:firstLine="3"/>
        <w:jc w:val="both"/>
      </w:pPr>
      <w:r>
        <w:rPr>
          <w:w w:val="105"/>
        </w:rPr>
        <w:t>Individual Advocates work with people with disability to ensure that they are able to raise their concerns to their service providers without fear of retribution and reach outcomes that meet their expectations and improve the quality of services received</w:t>
      </w:r>
      <w:r>
        <w:rPr>
          <w:color w:val="2F2F2F"/>
          <w:w w:val="105"/>
        </w:rPr>
        <w:t>.</w:t>
      </w:r>
    </w:p>
    <w:p>
      <w:pPr>
        <w:pStyle w:val="BodyText"/>
        <w:spacing w:line="288" w:lineRule="auto" w:before="205"/>
        <w:ind w:left="1859" w:right="1653" w:firstLine="2"/>
        <w:jc w:val="both"/>
      </w:pPr>
      <w:r>
        <w:rPr>
          <w:w w:val="105"/>
        </w:rPr>
        <w:t>Due to the changes in our funding and subsequently the reporting requirements mid-financial year, we are unable to provide comparative data across our funded programs.</w:t>
      </w:r>
    </w:p>
    <w:p>
      <w:pPr>
        <w:pStyle w:val="BodyText"/>
        <w:rPr>
          <w:sz w:val="20"/>
        </w:rPr>
      </w:pPr>
    </w:p>
    <w:p>
      <w:pPr>
        <w:pStyle w:val="BodyText"/>
        <w:rPr>
          <w:sz w:val="20"/>
        </w:rPr>
      </w:pPr>
    </w:p>
    <w:p>
      <w:pPr>
        <w:pStyle w:val="BodyText"/>
        <w:spacing w:before="2"/>
        <w:rPr>
          <w:sz w:val="22"/>
        </w:rPr>
      </w:pPr>
      <w:r>
        <w:rPr/>
        <w:pict>
          <v:group style="position:absolute;margin-left:86.955597pt;margin-top:14.735547pt;width:451.5pt;height:307.5pt;mso-position-horizontal-relative:page;mso-position-vertical-relative:paragraph;z-index:1792;mso-wrap-distance-left:0;mso-wrap-distance-right:0" coordorigin="1739,295" coordsize="9030,6150">
            <v:shape style="position:absolute;left:1769;top:324;width:8970;height:6090" coordorigin="1769,325" coordsize="8970,6090" path="m1769,1340l1772,1264,1780,1190,1794,1117,1812,1047,1835,978,1863,912,1896,848,1933,787,1973,729,2018,674,2066,622,2118,574,2173,529,2231,488,2292,452,2356,419,2422,391,2491,368,2562,349,2634,336,2708,327,2784,325,9724,325,9800,327,9874,336,9947,349,10017,368,10086,391,10152,419,10216,452,10277,488,10335,529,10390,574,10442,622,10490,674,10535,729,10576,787,10612,848,10645,912,10673,978,10696,1047,10715,1117,10728,1190,10736,1264,10739,1340,10739,5400,10736,5475,10728,5550,10715,5622,10696,5693,10673,5761,10645,5828,10612,5891,10576,5952,10535,6011,10490,6066,10442,6117,10390,6166,10335,6210,10277,6251,10216,6288,10152,6320,10086,6348,10017,6372,9947,6390,9874,6404,9800,6412,9724,6415,2784,6415,2708,6412,2634,6404,2562,6390,2491,6372,2422,6348,2356,6320,2292,6288,2231,6251,2173,6210,2118,6166,2066,6117,2018,6066,1973,6011,1933,5952,1896,5891,1863,5828,1835,5761,1812,5693,1794,5622,1780,5550,1772,5475,1769,5400,1769,1340xe" filled="false" stroked="true" strokeweight="3pt" strokecolor="#39628f">
              <v:path arrowok="t"/>
              <v:stroke dashstyle="solid"/>
            </v:shape>
            <v:shape style="position:absolute;left:1739;top:294;width:9030;height:6150" type="#_x0000_t202" filled="false" stroked="false">
              <v:textbox inset="0,0,0,0">
                <w:txbxContent>
                  <w:p>
                    <w:pPr>
                      <w:spacing w:line="240" w:lineRule="auto" w:before="0"/>
                      <w:rPr>
                        <w:sz w:val="26"/>
                      </w:rPr>
                    </w:pPr>
                  </w:p>
                  <w:p>
                    <w:pPr>
                      <w:spacing w:before="152"/>
                      <w:ind w:left="504" w:right="0" w:firstLine="0"/>
                      <w:jc w:val="left"/>
                      <w:rPr>
                        <w:b/>
                        <w:sz w:val="23"/>
                      </w:rPr>
                    </w:pPr>
                    <w:r>
                      <w:rPr>
                        <w:b/>
                        <w:w w:val="105"/>
                        <w:sz w:val="23"/>
                      </w:rPr>
                      <w:t>Case Study</w:t>
                    </w:r>
                  </w:p>
                  <w:p>
                    <w:pPr>
                      <w:spacing w:line="240" w:lineRule="auto" w:before="8"/>
                      <w:rPr>
                        <w:sz w:val="21"/>
                      </w:rPr>
                    </w:pPr>
                  </w:p>
                  <w:p>
                    <w:pPr>
                      <w:spacing w:line="288" w:lineRule="auto" w:before="0"/>
                      <w:ind w:left="502" w:right="506" w:firstLine="1"/>
                      <w:jc w:val="left"/>
                      <w:rPr>
                        <w:b/>
                        <w:sz w:val="23"/>
                      </w:rPr>
                    </w:pPr>
                    <w:r>
                      <w:rPr>
                        <w:b/>
                        <w:w w:val="105"/>
                        <w:sz w:val="23"/>
                      </w:rPr>
                      <w:t>Ben contacted PWdWA because they were experiencing issues with his support staff. Ben wanted to attend his local community sports centre a number of times a week, which included support with transferring into the pool and while swimming; however, two of the support staff were not prepared to do this, even though the employment contract stated that this was part of Ben's individual plan. An advocate met with Ben, worked on an action plan with him and, with his consent, contacted the service provider to seek more information, which the advocate then passed on. Ben, with his advocate alongside, then arranged a meeting with senior staff from the service provider where he raised his concerns as well as his desire to find staff, who would support him in achieving his desired outcome of swimming. Ben then interviewed and chose staff, who were able to support him in his goal of participating more in his community.</w:t>
                    </w:r>
                  </w:p>
                </w:txbxContent>
              </v:textbox>
              <w10:wrap type="none"/>
            </v:shape>
            <w10:wrap type="topAndBottom"/>
          </v:group>
        </w:pict>
      </w:r>
    </w:p>
    <w:p>
      <w:pPr>
        <w:spacing w:after="0"/>
        <w:rPr>
          <w:sz w:val="22"/>
        </w:rPr>
        <w:sectPr>
          <w:pgSz w:w="12750" w:h="17680"/>
          <w:pgMar w:header="0" w:footer="1591" w:top="1660" w:bottom="1800" w:left="0" w:right="560"/>
        </w:sectPr>
      </w:pPr>
    </w:p>
    <w:p>
      <w:pPr>
        <w:pStyle w:val="BodyText"/>
        <w:spacing w:before="1"/>
        <w:rPr>
          <w:rFonts w:ascii="Times New Roman"/>
          <w:sz w:val="15"/>
        </w:rPr>
      </w:pPr>
    </w:p>
    <w:p>
      <w:pPr>
        <w:pStyle w:val="BodyText"/>
        <w:ind w:left="2211"/>
        <w:rPr>
          <w:rFonts w:ascii="Times New Roman"/>
          <w:sz w:val="20"/>
        </w:rPr>
      </w:pPr>
      <w:r>
        <w:rPr>
          <w:rFonts w:ascii="Times New Roman"/>
          <w:sz w:val="20"/>
        </w:rPr>
        <w:pict>
          <v:group style="width:444.75pt;height:303.75pt;mso-position-horizontal-relative:char;mso-position-vertical-relative:line" coordorigin="0,0" coordsize="8895,6075">
            <v:line style="position:absolute" from="578,3641" to="8668,3641" stroked="true" strokeweight=".75pt" strokecolor="#dcddde">
              <v:stroke dashstyle="solid"/>
            </v:line>
            <v:line style="position:absolute" from="578,3072" to="8668,3072" stroked="true" strokeweight=".75pt" strokecolor="#dcddde">
              <v:stroke dashstyle="solid"/>
            </v:line>
            <v:line style="position:absolute" from="578,2503" to="8668,2503" stroked="true" strokeweight=".75pt" strokecolor="#dcddde">
              <v:stroke dashstyle="solid"/>
            </v:line>
            <v:line style="position:absolute" from="578,1936" to="8668,1936" stroked="true" strokeweight=".75pt" strokecolor="#dcddde">
              <v:stroke dashstyle="solid"/>
            </v:line>
            <v:line style="position:absolute" from="578,1367" to="8668,1367" stroked="true" strokeweight=".75pt" strokecolor="#dcddde">
              <v:stroke dashstyle="solid"/>
            </v:line>
            <v:shape style="position:absolute;left:765;top:1082;width:635;height:3142" type="#_x0000_t75" stroked="false">
              <v:imagedata r:id="rId34" o:title=""/>
            </v:shape>
            <v:shape style="position:absolute;left:2787;top:3954;width:636;height:270" type="#_x0000_t75" stroked="false">
              <v:imagedata r:id="rId35" o:title=""/>
            </v:shape>
            <v:shape style="position:absolute;left:4811;top:3925;width:635;height:299" type="#_x0000_t75" stroked="false">
              <v:imagedata r:id="rId36" o:title=""/>
            </v:shape>
            <v:shape style="position:absolute;left:5821;top:4067;width:636;height:158" type="#_x0000_t75" stroked="false">
              <v:imagedata r:id="rId37" o:title=""/>
            </v:shape>
            <v:shape style="position:absolute;left:828;top:1107;width:512;height:3105" type="#_x0000_t75" stroked="false">
              <v:imagedata r:id="rId38" o:title=""/>
            </v:shape>
            <v:shape style="position:absolute;left:1777;top:4152;width:635;height:72" type="#_x0000_t75" stroked="false">
              <v:imagedata r:id="rId39" o:title=""/>
            </v:shape>
            <v:shape style="position:absolute;left:2850;top:3979;width:512;height:233" type="#_x0000_t75" stroked="false">
              <v:imagedata r:id="rId40" o:title=""/>
            </v:shape>
            <v:shape style="position:absolute;left:3799;top:4152;width:635;height:72" type="#_x0000_t75" stroked="false">
              <v:imagedata r:id="rId41" o:title=""/>
            </v:shape>
            <v:shape style="position:absolute;left:4872;top:3950;width:513;height:262" type="#_x0000_t75" stroked="false">
              <v:imagedata r:id="rId42" o:title=""/>
            </v:shape>
            <v:shape style="position:absolute;left:5883;top:4093;width:512;height:119" type="#_x0000_t75" stroked="false">
              <v:imagedata r:id="rId43" o:title=""/>
            </v:shape>
            <v:shape style="position:absolute;left:6833;top:4095;width:635;height:129" type="#_x0000_t75" stroked="false">
              <v:imagedata r:id="rId44" o:title=""/>
            </v:shape>
            <v:shape style="position:absolute;left:7844;top:4152;width:635;height:72" type="#_x0000_t75" stroked="false">
              <v:imagedata r:id="rId39" o:title=""/>
            </v:shape>
            <v:line style="position:absolute" from="578,4210" to="8668,4210" stroked="true" strokeweight="1pt" strokecolor="#dcddde">
              <v:stroke dashstyle="solid"/>
            </v:line>
            <v:line style="position:absolute" from="578,798" to="8668,798" stroked="true" strokeweight=".75pt" strokecolor="#dcddde">
              <v:stroke dashstyle="solid"/>
            </v:line>
            <v:shape style="position:absolute;left:421;top:4393;width:1711;height:980" type="#_x0000_t75" stroked="false">
              <v:imagedata r:id="rId45" o:title=""/>
            </v:shape>
            <v:rect style="position:absolute;left:7;top:7;width:8880;height:6060" filled="false" stroked="true" strokeweight=".75pt" strokecolor="#dcddde">
              <v:stroke dashstyle="solid"/>
            </v:rect>
            <v:shape style="position:absolute;left:2298;top:4408;width:2880;height:1485" type="#_x0000_t75" stroked="false">
              <v:imagedata r:id="rId46" o:title=""/>
            </v:shape>
            <v:shape style="position:absolute;left:5572;top:4399;width:1635;height:1456" type="#_x0000_t75" stroked="false">
              <v:imagedata r:id="rId47" o:title=""/>
            </v:shape>
            <v:shape style="position:absolute;left:311;top:4119;width:133;height:205" type="#_x0000_t202" filled="false" stroked="false">
              <v:textbox inset="0,0,0,0">
                <w:txbxContent>
                  <w:p>
                    <w:pPr>
                      <w:spacing w:before="0"/>
                      <w:ind w:left="0" w:right="0" w:firstLine="0"/>
                      <w:jc w:val="left"/>
                      <w:rPr>
                        <w:rFonts w:ascii="Courier New"/>
                        <w:sz w:val="18"/>
                      </w:rPr>
                    </w:pPr>
                    <w:r>
                      <w:rPr>
                        <w:rFonts w:ascii="Courier New"/>
                        <w:color w:val="77797C"/>
                        <w:w w:val="104"/>
                        <w:sz w:val="18"/>
                      </w:rPr>
                      <w:t>0</w:t>
                    </w:r>
                  </w:p>
                </w:txbxContent>
              </v:textbox>
              <w10:wrap type="none"/>
            </v:shape>
            <v:shape style="position:absolute;left:8129;top:3896;width:106;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67696B"/>
                        <w:w w:val="100"/>
                        <w:sz w:val="17"/>
                      </w:rPr>
                      <w:t>1</w:t>
                    </w:r>
                  </w:p>
                </w:txbxContent>
              </v:textbox>
              <w10:wrap type="none"/>
            </v:shape>
            <v:shape style="position:absolute;left:7123;top:3850;width:110;height:179" type="#_x0000_t202" filled="false" stroked="false">
              <v:textbox inset="0,0,0,0">
                <w:txbxContent>
                  <w:p>
                    <w:pPr>
                      <w:spacing w:line="179" w:lineRule="exact" w:before="0"/>
                      <w:ind w:left="0" w:right="0" w:firstLine="0"/>
                      <w:jc w:val="left"/>
                      <w:rPr>
                        <w:sz w:val="16"/>
                      </w:rPr>
                    </w:pPr>
                    <w:r>
                      <w:rPr>
                        <w:color w:val="67696B"/>
                        <w:w w:val="100"/>
                        <w:sz w:val="16"/>
                      </w:rPr>
                      <w:t>3</w:t>
                    </w:r>
                  </w:p>
                </w:txbxContent>
              </v:textbox>
              <w10:wrap type="none"/>
            </v:shape>
            <v:shape style="position:absolute;left:6108;top:3821;width:116;height:179" type="#_x0000_t202" filled="false" stroked="false">
              <v:textbox inset="0,0,0,0">
                <w:txbxContent>
                  <w:p>
                    <w:pPr>
                      <w:spacing w:line="179" w:lineRule="exact" w:before="0"/>
                      <w:ind w:left="0" w:right="0" w:firstLine="0"/>
                      <w:jc w:val="left"/>
                      <w:rPr>
                        <w:sz w:val="16"/>
                      </w:rPr>
                    </w:pPr>
                    <w:r>
                      <w:rPr>
                        <w:color w:val="67696B"/>
                        <w:w w:val="107"/>
                        <w:sz w:val="16"/>
                      </w:rPr>
                      <w:t>4</w:t>
                    </w:r>
                  </w:p>
                </w:txbxContent>
              </v:textbox>
              <w10:wrap type="none"/>
            </v:shape>
            <v:shape style="position:absolute;left:4076;top:3898;width:133;height:205" type="#_x0000_t202" filled="false" stroked="false">
              <v:textbox inset="0,0,0,0">
                <w:txbxContent>
                  <w:p>
                    <w:pPr>
                      <w:spacing w:before="0"/>
                      <w:ind w:left="0" w:right="0" w:firstLine="0"/>
                      <w:jc w:val="left"/>
                      <w:rPr>
                        <w:rFonts w:ascii="Courier New"/>
                        <w:sz w:val="18"/>
                      </w:rPr>
                    </w:pPr>
                    <w:r>
                      <w:rPr>
                        <w:rFonts w:ascii="Courier New"/>
                        <w:color w:val="67696B"/>
                        <w:w w:val="104"/>
                        <w:sz w:val="18"/>
                      </w:rPr>
                      <w:t>1</w:t>
                    </w:r>
                  </w:p>
                </w:txbxContent>
              </v:textbox>
              <w10:wrap type="none"/>
            </v:shape>
            <v:shape style="position:absolute;left:2052;top:3898;width:133;height:205" type="#_x0000_t202" filled="false" stroked="false">
              <v:textbox inset="0,0,0,0">
                <w:txbxContent>
                  <w:p>
                    <w:pPr>
                      <w:spacing w:before="0"/>
                      <w:ind w:left="0" w:right="0" w:firstLine="0"/>
                      <w:jc w:val="left"/>
                      <w:rPr>
                        <w:rFonts w:ascii="Courier New"/>
                        <w:sz w:val="18"/>
                      </w:rPr>
                    </w:pPr>
                    <w:r>
                      <w:rPr>
                        <w:rFonts w:ascii="Courier New"/>
                        <w:color w:val="67696B"/>
                        <w:w w:val="104"/>
                        <w:sz w:val="18"/>
                      </w:rPr>
                      <w:t>1</w:t>
                    </w:r>
                  </w:p>
                </w:txbxContent>
              </v:textbox>
              <w10:wrap type="none"/>
            </v:shape>
            <v:shape style="position:absolute;left:5094;top:3670;width:101;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67696B"/>
                        <w:w w:val="94"/>
                        <w:sz w:val="17"/>
                      </w:rPr>
                      <w:t>9</w:t>
                    </w:r>
                  </w:p>
                </w:txbxContent>
              </v:textbox>
              <w10:wrap type="none"/>
            </v:shape>
            <v:shape style="position:absolute;left:3056;top:3701;width:122;height:205" type="#_x0000_t202" filled="false" stroked="false">
              <v:textbox inset="0,0,0,0">
                <w:txbxContent>
                  <w:p>
                    <w:pPr>
                      <w:spacing w:before="0"/>
                      <w:ind w:left="0" w:right="0" w:firstLine="0"/>
                      <w:jc w:val="left"/>
                      <w:rPr>
                        <w:rFonts w:ascii="Courier New"/>
                        <w:sz w:val="18"/>
                      </w:rPr>
                    </w:pPr>
                    <w:r>
                      <w:rPr>
                        <w:rFonts w:ascii="Courier New"/>
                        <w:color w:val="67696B"/>
                        <w:w w:val="94"/>
                        <w:sz w:val="18"/>
                      </w:rPr>
                      <w:t>8</w:t>
                    </w:r>
                  </w:p>
                </w:txbxContent>
              </v:textbox>
              <w10:wrap type="none"/>
            </v:shape>
            <v:shape style="position:absolute;left:138;top:1270;width:312;height:2482" type="#_x0000_t202" filled="false" stroked="false">
              <v:textbox inset="0,0,0,0">
                <w:txbxContent>
                  <w:p>
                    <w:pPr>
                      <w:spacing w:before="0"/>
                      <w:ind w:left="0" w:right="0" w:firstLine="0"/>
                      <w:jc w:val="left"/>
                      <w:rPr>
                        <w:rFonts w:ascii="Courier New"/>
                        <w:sz w:val="18"/>
                      </w:rPr>
                    </w:pPr>
                    <w:r>
                      <w:rPr>
                        <w:rFonts w:ascii="Courier New"/>
                        <w:color w:val="77797C"/>
                        <w:w w:val="90"/>
                        <w:sz w:val="18"/>
                      </w:rPr>
                      <w:t>100</w:t>
                    </w:r>
                  </w:p>
                  <w:p>
                    <w:pPr>
                      <w:spacing w:line="240" w:lineRule="auto" w:before="0"/>
                      <w:rPr>
                        <w:rFonts w:ascii="Times New Roman"/>
                        <w:sz w:val="20"/>
                      </w:rPr>
                    </w:pPr>
                  </w:p>
                  <w:p>
                    <w:pPr>
                      <w:spacing w:before="138"/>
                      <w:ind w:left="81" w:right="0" w:firstLine="0"/>
                      <w:jc w:val="left"/>
                      <w:rPr>
                        <w:rFonts w:ascii="Courier New"/>
                        <w:sz w:val="18"/>
                      </w:rPr>
                    </w:pPr>
                    <w:r>
                      <w:rPr>
                        <w:rFonts w:ascii="Courier New"/>
                        <w:color w:val="77797C"/>
                        <w:sz w:val="18"/>
                      </w:rPr>
                      <w:t>80</w:t>
                    </w:r>
                  </w:p>
                  <w:p>
                    <w:pPr>
                      <w:spacing w:line="240" w:lineRule="auto" w:before="0"/>
                      <w:rPr>
                        <w:rFonts w:ascii="Times New Roman"/>
                        <w:sz w:val="20"/>
                      </w:rPr>
                    </w:pPr>
                  </w:p>
                  <w:p>
                    <w:pPr>
                      <w:spacing w:before="138"/>
                      <w:ind w:left="77" w:right="0" w:firstLine="0"/>
                      <w:jc w:val="left"/>
                      <w:rPr>
                        <w:rFonts w:ascii="Courier New"/>
                        <w:sz w:val="18"/>
                      </w:rPr>
                    </w:pPr>
                    <w:r>
                      <w:rPr>
                        <w:rFonts w:ascii="Courier New"/>
                        <w:color w:val="77797C"/>
                        <w:sz w:val="18"/>
                      </w:rPr>
                      <w:t>60</w:t>
                    </w:r>
                  </w:p>
                  <w:p>
                    <w:pPr>
                      <w:spacing w:line="240" w:lineRule="auto" w:before="0"/>
                      <w:rPr>
                        <w:rFonts w:ascii="Times New Roman"/>
                        <w:sz w:val="20"/>
                      </w:rPr>
                    </w:pPr>
                  </w:p>
                  <w:p>
                    <w:pPr>
                      <w:spacing w:before="133"/>
                      <w:ind w:left="78" w:right="0" w:firstLine="0"/>
                      <w:jc w:val="left"/>
                      <w:rPr>
                        <w:rFonts w:ascii="Courier New"/>
                        <w:sz w:val="18"/>
                      </w:rPr>
                    </w:pPr>
                    <w:r>
                      <w:rPr>
                        <w:rFonts w:ascii="Courier New"/>
                        <w:color w:val="77797C"/>
                        <w:sz w:val="18"/>
                      </w:rPr>
                      <w:t>40</w:t>
                    </w:r>
                  </w:p>
                  <w:p>
                    <w:pPr>
                      <w:spacing w:line="240" w:lineRule="auto" w:before="0"/>
                      <w:rPr>
                        <w:rFonts w:ascii="Times New Roman"/>
                        <w:sz w:val="20"/>
                      </w:rPr>
                    </w:pPr>
                  </w:p>
                  <w:p>
                    <w:pPr>
                      <w:spacing w:before="133"/>
                      <w:ind w:left="86" w:right="0" w:firstLine="0"/>
                      <w:jc w:val="left"/>
                      <w:rPr>
                        <w:rFonts w:ascii="Courier New"/>
                        <w:sz w:val="18"/>
                      </w:rPr>
                    </w:pPr>
                    <w:r>
                      <w:rPr>
                        <w:rFonts w:ascii="Courier New"/>
                        <w:color w:val="77797C"/>
                        <w:sz w:val="18"/>
                      </w:rPr>
                      <w:t>20</w:t>
                    </w:r>
                  </w:p>
                </w:txbxContent>
              </v:textbox>
              <w10:wrap type="none"/>
            </v:shape>
            <v:shape style="position:absolute;left:946;top:826;width:301;height:189" type="#_x0000_t202" filled="false" stroked="false">
              <v:textbox inset="0,0,0,0">
                <w:txbxContent>
                  <w:p>
                    <w:pPr>
                      <w:spacing w:line="188" w:lineRule="exact" w:before="0"/>
                      <w:ind w:left="0" w:right="0" w:firstLine="0"/>
                      <w:jc w:val="left"/>
                      <w:rPr>
                        <w:rFonts w:ascii="Times New Roman"/>
                        <w:sz w:val="17"/>
                      </w:rPr>
                    </w:pPr>
                    <w:r>
                      <w:rPr>
                        <w:rFonts w:ascii="Times New Roman"/>
                        <w:color w:val="67696B"/>
                        <w:w w:val="110"/>
                        <w:sz w:val="17"/>
                      </w:rPr>
                      <w:t>109</w:t>
                    </w:r>
                  </w:p>
                </w:txbxContent>
              </v:textbox>
              <w10:wrap type="none"/>
            </v:shape>
            <v:shape style="position:absolute;left:138;top:703;width:306;height:205" type="#_x0000_t202" filled="false" stroked="false">
              <v:textbox inset="0,0,0,0">
                <w:txbxContent>
                  <w:p>
                    <w:pPr>
                      <w:spacing w:before="0"/>
                      <w:ind w:left="0" w:right="0" w:firstLine="0"/>
                      <w:jc w:val="left"/>
                      <w:rPr>
                        <w:rFonts w:ascii="Courier New"/>
                        <w:sz w:val="18"/>
                      </w:rPr>
                    </w:pPr>
                    <w:r>
                      <w:rPr>
                        <w:rFonts w:ascii="Courier New"/>
                        <w:color w:val="77797C"/>
                        <w:w w:val="90"/>
                        <w:sz w:val="18"/>
                      </w:rPr>
                      <w:t>120</w:t>
                    </w:r>
                  </w:p>
                </w:txbxContent>
              </v:textbox>
              <w10:wrap type="none"/>
            </v:shape>
            <v:shape style="position:absolute;left:2259;top:258;width:5463;height:314" type="#_x0000_t202" filled="false" stroked="false">
              <v:textbox inset="0,0,0,0">
                <w:txbxContent>
                  <w:p>
                    <w:pPr>
                      <w:spacing w:line="313" w:lineRule="exact" w:before="0"/>
                      <w:ind w:left="0" w:right="0" w:firstLine="0"/>
                      <w:jc w:val="left"/>
                      <w:rPr>
                        <w:b/>
                        <w:sz w:val="26"/>
                      </w:rPr>
                    </w:pPr>
                    <w:r>
                      <w:rPr>
                        <w:b/>
                        <w:color w:val="77797C"/>
                        <w:w w:val="105"/>
                        <w:sz w:val="26"/>
                      </w:rPr>
                      <w:t>DSC</w:t>
                    </w:r>
                    <w:r>
                      <w:rPr>
                        <w:b/>
                        <w:color w:val="77797C"/>
                        <w:spacing w:val="-19"/>
                        <w:w w:val="105"/>
                        <w:sz w:val="26"/>
                      </w:rPr>
                      <w:t> </w:t>
                    </w:r>
                    <w:r>
                      <w:rPr>
                        <w:b/>
                        <w:color w:val="77797C"/>
                        <w:w w:val="105"/>
                        <w:sz w:val="26"/>
                      </w:rPr>
                      <w:t>Clients</w:t>
                    </w:r>
                    <w:r>
                      <w:rPr>
                        <w:b/>
                        <w:color w:val="77797C"/>
                        <w:spacing w:val="-11"/>
                        <w:w w:val="105"/>
                        <w:sz w:val="26"/>
                      </w:rPr>
                      <w:t> </w:t>
                    </w:r>
                    <w:r>
                      <w:rPr>
                        <w:b/>
                        <w:color w:val="77797C"/>
                        <w:w w:val="105"/>
                        <w:sz w:val="26"/>
                      </w:rPr>
                      <w:t>per</w:t>
                    </w:r>
                    <w:r>
                      <w:rPr>
                        <w:b/>
                        <w:color w:val="77797C"/>
                        <w:spacing w:val="-7"/>
                        <w:w w:val="105"/>
                        <w:sz w:val="26"/>
                      </w:rPr>
                      <w:t> </w:t>
                    </w:r>
                    <w:r>
                      <w:rPr>
                        <w:b/>
                        <w:color w:val="77797C"/>
                        <w:w w:val="105"/>
                        <w:sz w:val="26"/>
                      </w:rPr>
                      <w:t>Area</w:t>
                    </w:r>
                    <w:r>
                      <w:rPr>
                        <w:b/>
                        <w:color w:val="77797C"/>
                        <w:spacing w:val="-3"/>
                        <w:w w:val="105"/>
                        <w:sz w:val="26"/>
                      </w:rPr>
                      <w:t> </w:t>
                    </w:r>
                    <w:r>
                      <w:rPr>
                        <w:b/>
                        <w:color w:val="77797C"/>
                        <w:w w:val="105"/>
                        <w:sz w:val="26"/>
                      </w:rPr>
                      <w:t>Feb</w:t>
                    </w:r>
                    <w:r>
                      <w:rPr>
                        <w:b/>
                        <w:color w:val="77797C"/>
                        <w:spacing w:val="-10"/>
                        <w:w w:val="105"/>
                        <w:sz w:val="26"/>
                      </w:rPr>
                      <w:t> </w:t>
                    </w:r>
                    <w:r>
                      <w:rPr>
                        <w:b/>
                        <w:color w:val="77797C"/>
                        <w:w w:val="105"/>
                        <w:sz w:val="26"/>
                      </w:rPr>
                      <w:t>2016</w:t>
                    </w:r>
                    <w:r>
                      <w:rPr>
                        <w:b/>
                        <w:color w:val="77797C"/>
                        <w:spacing w:val="-19"/>
                        <w:w w:val="105"/>
                        <w:sz w:val="26"/>
                      </w:rPr>
                      <w:t> </w:t>
                    </w:r>
                    <w:r>
                      <w:rPr>
                        <w:b/>
                        <w:color w:val="77797C"/>
                        <w:w w:val="105"/>
                        <w:sz w:val="26"/>
                      </w:rPr>
                      <w:t>-</w:t>
                    </w:r>
                    <w:r>
                      <w:rPr>
                        <w:b/>
                        <w:color w:val="77797C"/>
                        <w:spacing w:val="-18"/>
                        <w:w w:val="105"/>
                        <w:sz w:val="26"/>
                      </w:rPr>
                      <w:t> </w:t>
                    </w:r>
                    <w:r>
                      <w:rPr>
                        <w:b/>
                        <w:color w:val="77797C"/>
                        <w:w w:val="105"/>
                        <w:sz w:val="28"/>
                      </w:rPr>
                      <w:t>July</w:t>
                    </w:r>
                    <w:r>
                      <w:rPr>
                        <w:b/>
                        <w:color w:val="77797C"/>
                        <w:spacing w:val="-26"/>
                        <w:w w:val="105"/>
                        <w:sz w:val="28"/>
                      </w:rPr>
                      <w:t> </w:t>
                    </w:r>
                    <w:r>
                      <w:rPr>
                        <w:b/>
                        <w:color w:val="77797C"/>
                        <w:w w:val="105"/>
                        <w:sz w:val="26"/>
                      </w:rPr>
                      <w:t>2016</w:t>
                    </w:r>
                  </w:p>
                </w:txbxContent>
              </v:textbox>
              <w10:wrap type="none"/>
            </v:shape>
          </v:group>
        </w:pict>
      </w:r>
      <w:r>
        <w:rPr>
          <w:rFonts w:ascii="Times New Roman"/>
          <w:sz w:val="20"/>
        </w:rPr>
      </w:r>
    </w:p>
    <w:p>
      <w:pPr>
        <w:pStyle w:val="BodyText"/>
        <w:spacing w:before="5"/>
        <w:rPr>
          <w:rFonts w:ascii="Times New Roman"/>
          <w:sz w:val="18"/>
        </w:rPr>
      </w:pPr>
    </w:p>
    <w:tbl>
      <w:tblPr>
        <w:tblW w:w="0" w:type="auto"/>
        <w:jc w:val="left"/>
        <w:tblInd w:w="2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90"/>
        <w:gridCol w:w="4770"/>
      </w:tblGrid>
      <w:tr>
        <w:trPr>
          <w:trHeight w:val="427" w:hRule="atLeast"/>
        </w:trPr>
        <w:tc>
          <w:tcPr>
            <w:tcW w:w="8660" w:type="dxa"/>
            <w:gridSpan w:val="2"/>
            <w:tcBorders>
              <w:top w:val="nil"/>
              <w:bottom w:val="nil"/>
            </w:tcBorders>
            <w:shd w:val="clear" w:color="auto" w:fill="BF5453"/>
          </w:tcPr>
          <w:p>
            <w:pPr>
              <w:pStyle w:val="TableParagraph"/>
              <w:rPr>
                <w:rFonts w:ascii="Times New Roman"/>
                <w:sz w:val="18"/>
              </w:rPr>
            </w:pPr>
          </w:p>
        </w:tc>
      </w:tr>
      <w:tr>
        <w:trPr>
          <w:trHeight w:val="340" w:hRule="atLeast"/>
        </w:trPr>
        <w:tc>
          <w:tcPr>
            <w:tcW w:w="3890" w:type="dxa"/>
            <w:tcBorders>
              <w:top w:val="nil"/>
              <w:bottom w:val="single" w:sz="8" w:space="0" w:color="BF5453"/>
              <w:right w:val="nil"/>
            </w:tcBorders>
          </w:tcPr>
          <w:p>
            <w:pPr>
              <w:pStyle w:val="TableParagraph"/>
              <w:spacing w:before="52"/>
              <w:ind w:left="115"/>
              <w:rPr>
                <w:b/>
                <w:sz w:val="18"/>
              </w:rPr>
            </w:pPr>
            <w:r>
              <w:rPr>
                <w:b/>
                <w:color w:val="231F1F"/>
                <w:w w:val="105"/>
                <w:sz w:val="18"/>
              </w:rPr>
              <w:t>Abuse/Neglect</w:t>
            </w:r>
          </w:p>
        </w:tc>
        <w:tc>
          <w:tcPr>
            <w:tcW w:w="4770" w:type="dxa"/>
            <w:tcBorders>
              <w:top w:val="nil"/>
              <w:left w:val="nil"/>
              <w:bottom w:val="single" w:sz="8" w:space="0" w:color="BF5453"/>
            </w:tcBorders>
          </w:tcPr>
          <w:p>
            <w:pPr>
              <w:pStyle w:val="TableParagraph"/>
              <w:spacing w:before="34"/>
              <w:ind w:left="1268"/>
              <w:rPr>
                <w:rFonts w:ascii="Times New Roman"/>
                <w:sz w:val="20"/>
              </w:rPr>
            </w:pPr>
            <w:r>
              <w:rPr>
                <w:rFonts w:ascii="Times New Roman"/>
                <w:color w:val="231F1F"/>
                <w:w w:val="107"/>
                <w:sz w:val="20"/>
              </w:rPr>
              <w:t>5</w:t>
            </w:r>
          </w:p>
        </w:tc>
      </w:tr>
      <w:tr>
        <w:trPr>
          <w:trHeight w:val="340" w:hRule="atLeast"/>
        </w:trPr>
        <w:tc>
          <w:tcPr>
            <w:tcW w:w="3890" w:type="dxa"/>
            <w:tcBorders>
              <w:top w:val="single" w:sz="8" w:space="0" w:color="BF5453"/>
              <w:bottom w:val="single" w:sz="8" w:space="0" w:color="BF5453"/>
              <w:right w:val="nil"/>
            </w:tcBorders>
          </w:tcPr>
          <w:p>
            <w:pPr>
              <w:pStyle w:val="TableParagraph"/>
              <w:spacing w:before="52"/>
              <w:ind w:left="115"/>
              <w:rPr>
                <w:b/>
                <w:sz w:val="18"/>
              </w:rPr>
            </w:pPr>
            <w:r>
              <w:rPr>
                <w:b/>
                <w:color w:val="231F1F"/>
                <w:w w:val="110"/>
                <w:sz w:val="18"/>
              </w:rPr>
              <w:t>Accommodation/Housing</w:t>
            </w:r>
          </w:p>
        </w:tc>
        <w:tc>
          <w:tcPr>
            <w:tcW w:w="4770" w:type="dxa"/>
            <w:tcBorders>
              <w:top w:val="single" w:sz="8" w:space="0" w:color="BF5453"/>
              <w:left w:val="nil"/>
              <w:bottom w:val="single" w:sz="8" w:space="0" w:color="BF5453"/>
            </w:tcBorders>
          </w:tcPr>
          <w:p>
            <w:pPr>
              <w:pStyle w:val="TableParagraph"/>
              <w:spacing w:before="37"/>
              <w:ind w:left="1259"/>
              <w:rPr>
                <w:rFonts w:ascii="Courier New"/>
                <w:sz w:val="22"/>
              </w:rPr>
            </w:pPr>
            <w:r>
              <w:rPr>
                <w:rFonts w:ascii="Courier New"/>
                <w:color w:val="231F1F"/>
                <w:sz w:val="22"/>
              </w:rPr>
              <w:t>22</w:t>
            </w:r>
          </w:p>
        </w:tc>
      </w:tr>
      <w:tr>
        <w:trPr>
          <w:trHeight w:val="340" w:hRule="atLeast"/>
        </w:trPr>
        <w:tc>
          <w:tcPr>
            <w:tcW w:w="3890" w:type="dxa"/>
            <w:tcBorders>
              <w:top w:val="single" w:sz="8" w:space="0" w:color="BF5453"/>
              <w:bottom w:val="single" w:sz="8" w:space="0" w:color="BF5453"/>
              <w:right w:val="nil"/>
            </w:tcBorders>
          </w:tcPr>
          <w:p>
            <w:pPr>
              <w:pStyle w:val="TableParagraph"/>
              <w:spacing w:before="52"/>
              <w:ind w:left="116"/>
              <w:rPr>
                <w:b/>
                <w:sz w:val="18"/>
              </w:rPr>
            </w:pPr>
            <w:r>
              <w:rPr>
                <w:b/>
                <w:color w:val="231F1F"/>
                <w:w w:val="105"/>
                <w:sz w:val="18"/>
              </w:rPr>
              <w:t>Discrimination/Rights</w:t>
            </w:r>
          </w:p>
        </w:tc>
        <w:tc>
          <w:tcPr>
            <w:tcW w:w="4770" w:type="dxa"/>
            <w:tcBorders>
              <w:top w:val="single" w:sz="8" w:space="0" w:color="BF5453"/>
              <w:left w:val="nil"/>
              <w:bottom w:val="single" w:sz="8" w:space="0" w:color="BF5453"/>
            </w:tcBorders>
          </w:tcPr>
          <w:p>
            <w:pPr>
              <w:pStyle w:val="TableParagraph"/>
              <w:spacing w:before="38"/>
              <w:ind w:left="1257"/>
              <w:rPr>
                <w:rFonts w:ascii="Courier New"/>
                <w:sz w:val="22"/>
              </w:rPr>
            </w:pPr>
            <w:r>
              <w:rPr>
                <w:rFonts w:ascii="Courier New"/>
                <w:color w:val="231F1F"/>
                <w:sz w:val="22"/>
              </w:rPr>
              <w:t>32</w:t>
            </w:r>
          </w:p>
        </w:tc>
      </w:tr>
      <w:tr>
        <w:trPr>
          <w:trHeight w:val="340" w:hRule="atLeast"/>
        </w:trPr>
        <w:tc>
          <w:tcPr>
            <w:tcW w:w="3890" w:type="dxa"/>
            <w:tcBorders>
              <w:top w:val="single" w:sz="8" w:space="0" w:color="BF5453"/>
              <w:bottom w:val="single" w:sz="8" w:space="0" w:color="BF5453"/>
              <w:right w:val="nil"/>
            </w:tcBorders>
          </w:tcPr>
          <w:p>
            <w:pPr>
              <w:pStyle w:val="TableParagraph"/>
              <w:spacing w:before="52"/>
              <w:ind w:left="116"/>
              <w:rPr>
                <w:b/>
                <w:sz w:val="18"/>
              </w:rPr>
            </w:pPr>
            <w:r>
              <w:rPr>
                <w:b/>
                <w:color w:val="231F1F"/>
                <w:w w:val="105"/>
                <w:sz w:val="18"/>
              </w:rPr>
              <w:t>Education</w:t>
            </w:r>
          </w:p>
        </w:tc>
        <w:tc>
          <w:tcPr>
            <w:tcW w:w="4770" w:type="dxa"/>
            <w:tcBorders>
              <w:top w:val="single" w:sz="8" w:space="0" w:color="BF5453"/>
              <w:left w:val="nil"/>
              <w:bottom w:val="single" w:sz="8" w:space="0" w:color="BF5453"/>
            </w:tcBorders>
          </w:tcPr>
          <w:p>
            <w:pPr>
              <w:pStyle w:val="TableParagraph"/>
              <w:spacing w:before="52"/>
              <w:ind w:left="1269"/>
              <w:rPr>
                <w:sz w:val="18"/>
              </w:rPr>
            </w:pPr>
            <w:r>
              <w:rPr>
                <w:color w:val="231F1F"/>
                <w:w w:val="107"/>
                <w:sz w:val="18"/>
              </w:rPr>
              <w:t>7</w:t>
            </w:r>
          </w:p>
        </w:tc>
      </w:tr>
      <w:tr>
        <w:trPr>
          <w:trHeight w:val="340" w:hRule="atLeast"/>
        </w:trPr>
        <w:tc>
          <w:tcPr>
            <w:tcW w:w="3890" w:type="dxa"/>
            <w:tcBorders>
              <w:top w:val="single" w:sz="8" w:space="0" w:color="BF5453"/>
              <w:bottom w:val="single" w:sz="8" w:space="0" w:color="BF5453"/>
              <w:right w:val="nil"/>
            </w:tcBorders>
          </w:tcPr>
          <w:p>
            <w:pPr>
              <w:pStyle w:val="TableParagraph"/>
              <w:spacing w:before="53"/>
              <w:ind w:left="116"/>
              <w:rPr>
                <w:b/>
                <w:sz w:val="18"/>
              </w:rPr>
            </w:pPr>
            <w:r>
              <w:rPr>
                <w:b/>
                <w:color w:val="231F1F"/>
                <w:w w:val="105"/>
                <w:sz w:val="18"/>
              </w:rPr>
              <w:t>Employment</w:t>
            </w:r>
          </w:p>
        </w:tc>
        <w:tc>
          <w:tcPr>
            <w:tcW w:w="4770" w:type="dxa"/>
            <w:tcBorders>
              <w:top w:val="single" w:sz="8" w:space="0" w:color="BF5453"/>
              <w:left w:val="nil"/>
              <w:bottom w:val="single" w:sz="8" w:space="0" w:color="BF5453"/>
            </w:tcBorders>
          </w:tcPr>
          <w:p>
            <w:pPr>
              <w:pStyle w:val="TableParagraph"/>
              <w:spacing w:before="35"/>
              <w:ind w:left="1261"/>
              <w:rPr>
                <w:rFonts w:ascii="Times New Roman"/>
                <w:sz w:val="20"/>
              </w:rPr>
            </w:pPr>
            <w:r>
              <w:rPr>
                <w:rFonts w:ascii="Times New Roman"/>
                <w:color w:val="231F1F"/>
                <w:w w:val="106"/>
                <w:sz w:val="20"/>
              </w:rPr>
              <w:t>8</w:t>
            </w:r>
          </w:p>
        </w:tc>
      </w:tr>
      <w:tr>
        <w:trPr>
          <w:trHeight w:val="340" w:hRule="atLeast"/>
        </w:trPr>
        <w:tc>
          <w:tcPr>
            <w:tcW w:w="3890" w:type="dxa"/>
            <w:tcBorders>
              <w:top w:val="single" w:sz="8" w:space="0" w:color="BF5453"/>
              <w:bottom w:val="single" w:sz="8" w:space="0" w:color="BF5453"/>
              <w:right w:val="nil"/>
            </w:tcBorders>
          </w:tcPr>
          <w:p>
            <w:pPr>
              <w:pStyle w:val="TableParagraph"/>
              <w:spacing w:before="53"/>
              <w:ind w:left="116"/>
              <w:rPr>
                <w:b/>
                <w:sz w:val="18"/>
              </w:rPr>
            </w:pPr>
            <w:r>
              <w:rPr>
                <w:b/>
                <w:color w:val="231F1F"/>
                <w:w w:val="105"/>
                <w:sz w:val="18"/>
              </w:rPr>
              <w:t>Equipment/ Aids</w:t>
            </w:r>
          </w:p>
        </w:tc>
        <w:tc>
          <w:tcPr>
            <w:tcW w:w="4770" w:type="dxa"/>
            <w:tcBorders>
              <w:top w:val="single" w:sz="8" w:space="0" w:color="BF5453"/>
              <w:left w:val="nil"/>
              <w:bottom w:val="single" w:sz="8" w:space="0" w:color="BF5453"/>
            </w:tcBorders>
          </w:tcPr>
          <w:p>
            <w:pPr>
              <w:pStyle w:val="TableParagraph"/>
              <w:spacing w:before="44"/>
              <w:ind w:left="1265"/>
              <w:rPr>
                <w:sz w:val="19"/>
              </w:rPr>
            </w:pPr>
            <w:r>
              <w:rPr>
                <w:color w:val="231F1F"/>
                <w:w w:val="106"/>
                <w:sz w:val="19"/>
              </w:rPr>
              <w:t>9</w:t>
            </w:r>
          </w:p>
        </w:tc>
      </w:tr>
      <w:tr>
        <w:trPr>
          <w:trHeight w:val="340" w:hRule="atLeast"/>
        </w:trPr>
        <w:tc>
          <w:tcPr>
            <w:tcW w:w="3890" w:type="dxa"/>
            <w:tcBorders>
              <w:top w:val="single" w:sz="8" w:space="0" w:color="BF5453"/>
              <w:bottom w:val="single" w:sz="8" w:space="0" w:color="BF5453"/>
              <w:right w:val="nil"/>
            </w:tcBorders>
          </w:tcPr>
          <w:p>
            <w:pPr>
              <w:pStyle w:val="TableParagraph"/>
              <w:spacing w:before="54"/>
              <w:ind w:left="116"/>
              <w:rPr>
                <w:b/>
                <w:sz w:val="18"/>
              </w:rPr>
            </w:pPr>
            <w:r>
              <w:rPr>
                <w:b/>
                <w:color w:val="231F1F"/>
                <w:sz w:val="18"/>
              </w:rPr>
              <w:t>Finances</w:t>
            </w:r>
          </w:p>
        </w:tc>
        <w:tc>
          <w:tcPr>
            <w:tcW w:w="4770" w:type="dxa"/>
            <w:tcBorders>
              <w:top w:val="single" w:sz="8" w:space="0" w:color="BF5453"/>
              <w:left w:val="nil"/>
              <w:bottom w:val="single" w:sz="8" w:space="0" w:color="BF5453"/>
            </w:tcBorders>
          </w:tcPr>
          <w:p>
            <w:pPr>
              <w:pStyle w:val="TableParagraph"/>
              <w:spacing w:before="44"/>
              <w:ind w:left="1262"/>
              <w:rPr>
                <w:sz w:val="19"/>
              </w:rPr>
            </w:pPr>
            <w:r>
              <w:rPr>
                <w:color w:val="231F1F"/>
                <w:w w:val="105"/>
                <w:sz w:val="19"/>
              </w:rPr>
              <w:t>13</w:t>
            </w:r>
          </w:p>
        </w:tc>
      </w:tr>
      <w:tr>
        <w:trPr>
          <w:trHeight w:val="340" w:hRule="atLeast"/>
        </w:trPr>
        <w:tc>
          <w:tcPr>
            <w:tcW w:w="3890" w:type="dxa"/>
            <w:tcBorders>
              <w:top w:val="single" w:sz="8" w:space="0" w:color="BF5453"/>
              <w:bottom w:val="single" w:sz="8" w:space="0" w:color="BF5453"/>
              <w:right w:val="nil"/>
            </w:tcBorders>
          </w:tcPr>
          <w:p>
            <w:pPr>
              <w:pStyle w:val="TableParagraph"/>
              <w:spacing w:before="54"/>
              <w:ind w:left="116"/>
              <w:rPr>
                <w:b/>
                <w:sz w:val="18"/>
              </w:rPr>
            </w:pPr>
            <w:r>
              <w:rPr>
                <w:b/>
                <w:color w:val="231F1F"/>
                <w:w w:val="110"/>
                <w:sz w:val="18"/>
              </w:rPr>
              <w:t>Health</w:t>
            </w:r>
          </w:p>
        </w:tc>
        <w:tc>
          <w:tcPr>
            <w:tcW w:w="4770" w:type="dxa"/>
            <w:tcBorders>
              <w:top w:val="single" w:sz="8" w:space="0" w:color="BF5453"/>
              <w:left w:val="nil"/>
              <w:bottom w:val="single" w:sz="8" w:space="0" w:color="BF5453"/>
            </w:tcBorders>
          </w:tcPr>
          <w:p>
            <w:pPr>
              <w:pStyle w:val="TableParagraph"/>
              <w:spacing w:before="36"/>
              <w:ind w:left="1268"/>
              <w:rPr>
                <w:rFonts w:ascii="Times New Roman"/>
                <w:sz w:val="20"/>
              </w:rPr>
            </w:pPr>
            <w:r>
              <w:rPr>
                <w:rFonts w:ascii="Times New Roman"/>
                <w:color w:val="231F1F"/>
                <w:w w:val="109"/>
                <w:sz w:val="20"/>
              </w:rPr>
              <w:t>5</w:t>
            </w:r>
          </w:p>
        </w:tc>
      </w:tr>
      <w:tr>
        <w:trPr>
          <w:trHeight w:val="340" w:hRule="atLeast"/>
        </w:trPr>
        <w:tc>
          <w:tcPr>
            <w:tcW w:w="3890" w:type="dxa"/>
            <w:tcBorders>
              <w:top w:val="single" w:sz="8" w:space="0" w:color="BF5453"/>
              <w:bottom w:val="single" w:sz="8" w:space="0" w:color="BF5453"/>
              <w:right w:val="nil"/>
            </w:tcBorders>
          </w:tcPr>
          <w:p>
            <w:pPr>
              <w:pStyle w:val="TableParagraph"/>
              <w:spacing w:before="54"/>
              <w:ind w:left="115"/>
              <w:rPr>
                <w:b/>
                <w:sz w:val="18"/>
              </w:rPr>
            </w:pPr>
            <w:r>
              <w:rPr>
                <w:b/>
                <w:color w:val="231F1F"/>
                <w:sz w:val="18"/>
              </w:rPr>
              <w:t>Legal</w:t>
            </w:r>
          </w:p>
        </w:tc>
        <w:tc>
          <w:tcPr>
            <w:tcW w:w="4770" w:type="dxa"/>
            <w:tcBorders>
              <w:top w:val="single" w:sz="8" w:space="0" w:color="BF5453"/>
              <w:left w:val="nil"/>
              <w:bottom w:val="single" w:sz="8" w:space="0" w:color="BF5453"/>
            </w:tcBorders>
          </w:tcPr>
          <w:p>
            <w:pPr>
              <w:pStyle w:val="TableParagraph"/>
              <w:spacing w:before="36"/>
              <w:ind w:left="1259"/>
              <w:rPr>
                <w:rFonts w:ascii="Times New Roman"/>
                <w:sz w:val="20"/>
              </w:rPr>
            </w:pPr>
            <w:r>
              <w:rPr>
                <w:rFonts w:ascii="Times New Roman"/>
                <w:color w:val="231F1F"/>
                <w:sz w:val="20"/>
              </w:rPr>
              <w:t>18</w:t>
            </w:r>
          </w:p>
        </w:tc>
      </w:tr>
      <w:tr>
        <w:trPr>
          <w:trHeight w:val="340" w:hRule="atLeast"/>
        </w:trPr>
        <w:tc>
          <w:tcPr>
            <w:tcW w:w="3890" w:type="dxa"/>
            <w:tcBorders>
              <w:top w:val="single" w:sz="8" w:space="0" w:color="BF5453"/>
              <w:bottom w:val="single" w:sz="8" w:space="0" w:color="BF5453"/>
              <w:right w:val="nil"/>
            </w:tcBorders>
          </w:tcPr>
          <w:p>
            <w:pPr>
              <w:pStyle w:val="TableParagraph"/>
              <w:spacing w:before="55"/>
              <w:ind w:left="116"/>
              <w:rPr>
                <w:b/>
                <w:sz w:val="18"/>
              </w:rPr>
            </w:pPr>
            <w:r>
              <w:rPr>
                <w:b/>
                <w:color w:val="231F1F"/>
                <w:w w:val="105"/>
                <w:sz w:val="18"/>
              </w:rPr>
              <w:t>Recreation/Social or Family</w:t>
            </w:r>
          </w:p>
        </w:tc>
        <w:tc>
          <w:tcPr>
            <w:tcW w:w="4770" w:type="dxa"/>
            <w:tcBorders>
              <w:top w:val="single" w:sz="8" w:space="0" w:color="BF5453"/>
              <w:left w:val="nil"/>
              <w:bottom w:val="single" w:sz="8" w:space="0" w:color="BF5453"/>
            </w:tcBorders>
          </w:tcPr>
          <w:p>
            <w:pPr>
              <w:pStyle w:val="TableParagraph"/>
              <w:spacing w:before="45"/>
              <w:ind w:left="1262"/>
              <w:rPr>
                <w:sz w:val="19"/>
              </w:rPr>
            </w:pPr>
            <w:r>
              <w:rPr>
                <w:color w:val="231F1F"/>
                <w:w w:val="105"/>
                <w:sz w:val="19"/>
              </w:rPr>
              <w:t>13</w:t>
            </w:r>
          </w:p>
        </w:tc>
      </w:tr>
      <w:tr>
        <w:trPr>
          <w:trHeight w:val="340" w:hRule="atLeast"/>
        </w:trPr>
        <w:tc>
          <w:tcPr>
            <w:tcW w:w="3890" w:type="dxa"/>
            <w:tcBorders>
              <w:top w:val="single" w:sz="8" w:space="0" w:color="BF5453"/>
              <w:bottom w:val="single" w:sz="8" w:space="0" w:color="BF5453"/>
              <w:right w:val="nil"/>
            </w:tcBorders>
          </w:tcPr>
          <w:p>
            <w:pPr>
              <w:pStyle w:val="TableParagraph"/>
              <w:spacing w:before="55"/>
              <w:ind w:left="113"/>
              <w:rPr>
                <w:b/>
                <w:sz w:val="18"/>
              </w:rPr>
            </w:pPr>
            <w:r>
              <w:rPr>
                <w:b/>
                <w:color w:val="231F1F"/>
                <w:sz w:val="18"/>
              </w:rPr>
              <w:t>Services</w:t>
            </w:r>
          </w:p>
        </w:tc>
        <w:tc>
          <w:tcPr>
            <w:tcW w:w="4770" w:type="dxa"/>
            <w:tcBorders>
              <w:top w:val="single" w:sz="8" w:space="0" w:color="BF5453"/>
              <w:left w:val="nil"/>
              <w:bottom w:val="single" w:sz="8" w:space="0" w:color="BF5453"/>
            </w:tcBorders>
          </w:tcPr>
          <w:p>
            <w:pPr>
              <w:pStyle w:val="TableParagraph"/>
              <w:spacing w:before="37"/>
              <w:ind w:left="1265"/>
              <w:rPr>
                <w:rFonts w:ascii="Times New Roman"/>
                <w:sz w:val="20"/>
              </w:rPr>
            </w:pPr>
            <w:r>
              <w:rPr>
                <w:rFonts w:ascii="Times New Roman"/>
                <w:color w:val="231F1F"/>
                <w:sz w:val="20"/>
              </w:rPr>
              <w:t>40</w:t>
            </w:r>
          </w:p>
        </w:tc>
      </w:tr>
      <w:tr>
        <w:trPr>
          <w:trHeight w:val="339" w:hRule="atLeast"/>
        </w:trPr>
        <w:tc>
          <w:tcPr>
            <w:tcW w:w="3890" w:type="dxa"/>
            <w:tcBorders>
              <w:top w:val="single" w:sz="8" w:space="0" w:color="BF5453"/>
              <w:bottom w:val="single" w:sz="8" w:space="0" w:color="BF5453"/>
              <w:right w:val="nil"/>
            </w:tcBorders>
          </w:tcPr>
          <w:p>
            <w:pPr>
              <w:pStyle w:val="TableParagraph"/>
              <w:spacing w:before="55"/>
              <w:ind w:left="111"/>
              <w:rPr>
                <w:b/>
                <w:sz w:val="18"/>
              </w:rPr>
            </w:pPr>
            <w:r>
              <w:rPr>
                <w:b/>
                <w:color w:val="231F1F"/>
                <w:w w:val="105"/>
                <w:sz w:val="18"/>
              </w:rPr>
              <w:t>Transport</w:t>
            </w:r>
          </w:p>
        </w:tc>
        <w:tc>
          <w:tcPr>
            <w:tcW w:w="4770" w:type="dxa"/>
            <w:tcBorders>
              <w:top w:val="single" w:sz="8" w:space="0" w:color="BF5453"/>
              <w:left w:val="nil"/>
              <w:bottom w:val="single" w:sz="8" w:space="0" w:color="BF5453"/>
            </w:tcBorders>
          </w:tcPr>
          <w:p>
            <w:pPr>
              <w:pStyle w:val="TableParagraph"/>
              <w:spacing w:before="38"/>
              <w:ind w:left="1268"/>
              <w:rPr>
                <w:rFonts w:ascii="Times New Roman"/>
                <w:sz w:val="20"/>
              </w:rPr>
            </w:pPr>
            <w:r>
              <w:rPr>
                <w:rFonts w:ascii="Times New Roman"/>
                <w:color w:val="231F1F"/>
                <w:w w:val="105"/>
                <w:sz w:val="20"/>
              </w:rPr>
              <w:t>5</w:t>
            </w:r>
          </w:p>
        </w:tc>
      </w:tr>
      <w:tr>
        <w:trPr>
          <w:trHeight w:val="340" w:hRule="atLeast"/>
        </w:trPr>
        <w:tc>
          <w:tcPr>
            <w:tcW w:w="3890" w:type="dxa"/>
            <w:tcBorders>
              <w:top w:val="single" w:sz="8" w:space="0" w:color="BF5453"/>
              <w:bottom w:val="single" w:sz="8" w:space="0" w:color="BF5453"/>
              <w:right w:val="nil"/>
            </w:tcBorders>
          </w:tcPr>
          <w:p>
            <w:pPr>
              <w:pStyle w:val="TableParagraph"/>
              <w:spacing w:before="56"/>
              <w:ind w:left="115"/>
              <w:rPr>
                <w:b/>
                <w:sz w:val="18"/>
              </w:rPr>
            </w:pPr>
            <w:r>
              <w:rPr>
                <w:b/>
                <w:color w:val="231F1F"/>
                <w:w w:val="110"/>
                <w:sz w:val="18"/>
              </w:rPr>
              <w:t>Vulnerable/Isolated</w:t>
            </w:r>
          </w:p>
        </w:tc>
        <w:tc>
          <w:tcPr>
            <w:tcW w:w="4770" w:type="dxa"/>
            <w:tcBorders>
              <w:top w:val="single" w:sz="8" w:space="0" w:color="BF5453"/>
              <w:left w:val="nil"/>
              <w:bottom w:val="single" w:sz="8" w:space="0" w:color="BF5453"/>
            </w:tcBorders>
          </w:tcPr>
          <w:p>
            <w:pPr>
              <w:pStyle w:val="TableParagraph"/>
              <w:spacing w:before="38"/>
              <w:ind w:left="1268"/>
              <w:rPr>
                <w:rFonts w:ascii="Times New Roman"/>
                <w:sz w:val="20"/>
              </w:rPr>
            </w:pPr>
            <w:r>
              <w:rPr>
                <w:rFonts w:ascii="Times New Roman"/>
                <w:color w:val="231F1F"/>
                <w:w w:val="111"/>
                <w:sz w:val="20"/>
              </w:rPr>
              <w:t>5</w:t>
            </w:r>
          </w:p>
        </w:tc>
      </w:tr>
      <w:tr>
        <w:trPr>
          <w:trHeight w:val="340" w:hRule="atLeast"/>
        </w:trPr>
        <w:tc>
          <w:tcPr>
            <w:tcW w:w="3890" w:type="dxa"/>
            <w:tcBorders>
              <w:top w:val="single" w:sz="8" w:space="0" w:color="BF5453"/>
              <w:bottom w:val="single" w:sz="8" w:space="0" w:color="BF5453"/>
              <w:right w:val="nil"/>
            </w:tcBorders>
          </w:tcPr>
          <w:p>
            <w:pPr>
              <w:pStyle w:val="TableParagraph"/>
              <w:spacing w:before="56"/>
              <w:ind w:left="116"/>
              <w:rPr>
                <w:b/>
                <w:sz w:val="18"/>
              </w:rPr>
            </w:pPr>
            <w:r>
              <w:rPr>
                <w:b/>
                <w:color w:val="231F1F"/>
                <w:w w:val="105"/>
                <w:sz w:val="18"/>
              </w:rPr>
              <w:t>Funding</w:t>
            </w:r>
          </w:p>
        </w:tc>
        <w:tc>
          <w:tcPr>
            <w:tcW w:w="4770" w:type="dxa"/>
            <w:tcBorders>
              <w:top w:val="single" w:sz="8" w:space="0" w:color="BF5453"/>
              <w:left w:val="nil"/>
              <w:bottom w:val="single" w:sz="8" w:space="0" w:color="BF5453"/>
            </w:tcBorders>
          </w:tcPr>
          <w:p>
            <w:pPr>
              <w:pStyle w:val="TableParagraph"/>
              <w:spacing w:before="47"/>
              <w:ind w:left="1271"/>
              <w:rPr>
                <w:sz w:val="19"/>
              </w:rPr>
            </w:pPr>
            <w:r>
              <w:rPr>
                <w:color w:val="231F1F"/>
                <w:w w:val="105"/>
                <w:sz w:val="19"/>
              </w:rPr>
              <w:t>6</w:t>
            </w:r>
          </w:p>
        </w:tc>
      </w:tr>
      <w:tr>
        <w:trPr>
          <w:trHeight w:val="340" w:hRule="atLeast"/>
        </w:trPr>
        <w:tc>
          <w:tcPr>
            <w:tcW w:w="3890" w:type="dxa"/>
            <w:tcBorders>
              <w:top w:val="single" w:sz="8" w:space="0" w:color="BF5453"/>
              <w:bottom w:val="single" w:sz="8" w:space="0" w:color="BF5453"/>
              <w:right w:val="nil"/>
            </w:tcBorders>
          </w:tcPr>
          <w:p>
            <w:pPr>
              <w:pStyle w:val="TableParagraph"/>
              <w:spacing w:before="57"/>
              <w:ind w:left="116"/>
              <w:rPr>
                <w:b/>
                <w:sz w:val="18"/>
              </w:rPr>
            </w:pPr>
            <w:r>
              <w:rPr>
                <w:b/>
                <w:color w:val="231F1F"/>
                <w:w w:val="105"/>
                <w:sz w:val="18"/>
              </w:rPr>
              <w:t>Eligibility</w:t>
            </w:r>
          </w:p>
        </w:tc>
        <w:tc>
          <w:tcPr>
            <w:tcW w:w="4770" w:type="dxa"/>
            <w:tcBorders>
              <w:top w:val="single" w:sz="8" w:space="0" w:color="BF5453"/>
              <w:left w:val="nil"/>
              <w:bottom w:val="single" w:sz="8" w:space="0" w:color="BF5453"/>
            </w:tcBorders>
          </w:tcPr>
          <w:p>
            <w:pPr>
              <w:pStyle w:val="TableParagraph"/>
              <w:spacing w:before="42"/>
              <w:ind w:left="1257"/>
              <w:rPr>
                <w:rFonts w:ascii="Courier New"/>
                <w:sz w:val="22"/>
              </w:rPr>
            </w:pPr>
            <w:r>
              <w:rPr>
                <w:rFonts w:ascii="Courier New"/>
                <w:color w:val="231F1F"/>
                <w:w w:val="100"/>
                <w:sz w:val="22"/>
              </w:rPr>
              <w:t>3</w:t>
            </w:r>
          </w:p>
        </w:tc>
      </w:tr>
      <w:tr>
        <w:trPr>
          <w:trHeight w:val="340" w:hRule="atLeast"/>
        </w:trPr>
        <w:tc>
          <w:tcPr>
            <w:tcW w:w="3890" w:type="dxa"/>
            <w:tcBorders>
              <w:top w:val="single" w:sz="8" w:space="0" w:color="BF5453"/>
              <w:bottom w:val="single" w:sz="8" w:space="0" w:color="BF5453"/>
              <w:right w:val="nil"/>
            </w:tcBorders>
          </w:tcPr>
          <w:p>
            <w:pPr>
              <w:pStyle w:val="TableParagraph"/>
              <w:spacing w:before="57"/>
              <w:ind w:left="117"/>
              <w:rPr>
                <w:b/>
                <w:sz w:val="18"/>
              </w:rPr>
            </w:pPr>
            <w:r>
              <w:rPr>
                <w:b/>
                <w:color w:val="231F1F"/>
                <w:w w:val="105"/>
                <w:sz w:val="18"/>
              </w:rPr>
              <w:t>Independent Living Support</w:t>
            </w:r>
          </w:p>
        </w:tc>
        <w:tc>
          <w:tcPr>
            <w:tcW w:w="4770" w:type="dxa"/>
            <w:tcBorders>
              <w:top w:val="single" w:sz="8" w:space="0" w:color="BF5453"/>
              <w:left w:val="nil"/>
              <w:bottom w:val="single" w:sz="8" w:space="0" w:color="BF5453"/>
            </w:tcBorders>
          </w:tcPr>
          <w:p>
            <w:pPr>
              <w:pStyle w:val="TableParagraph"/>
              <w:spacing w:before="48"/>
              <w:ind w:left="1262"/>
              <w:rPr>
                <w:sz w:val="19"/>
              </w:rPr>
            </w:pPr>
            <w:r>
              <w:rPr>
                <w:color w:val="231F1F"/>
                <w:w w:val="110"/>
                <w:sz w:val="19"/>
              </w:rPr>
              <w:t>10</w:t>
            </w:r>
          </w:p>
        </w:tc>
      </w:tr>
      <w:tr>
        <w:trPr>
          <w:trHeight w:val="340" w:hRule="atLeast"/>
        </w:trPr>
        <w:tc>
          <w:tcPr>
            <w:tcW w:w="3890" w:type="dxa"/>
            <w:tcBorders>
              <w:top w:val="single" w:sz="8" w:space="0" w:color="BF5453"/>
              <w:bottom w:val="single" w:sz="8" w:space="0" w:color="BF5453"/>
              <w:right w:val="nil"/>
            </w:tcBorders>
          </w:tcPr>
          <w:p>
            <w:pPr>
              <w:pStyle w:val="TableParagraph"/>
              <w:spacing w:before="57"/>
              <w:ind w:left="113"/>
              <w:rPr>
                <w:b/>
                <w:sz w:val="18"/>
              </w:rPr>
            </w:pPr>
            <w:r>
              <w:rPr>
                <w:b/>
                <w:color w:val="231F1F"/>
                <w:w w:val="110"/>
                <w:sz w:val="18"/>
              </w:rPr>
              <w:t>Subsidies and entitlements</w:t>
            </w:r>
          </w:p>
        </w:tc>
        <w:tc>
          <w:tcPr>
            <w:tcW w:w="4770" w:type="dxa"/>
            <w:tcBorders>
              <w:top w:val="single" w:sz="8" w:space="0" w:color="BF5453"/>
              <w:left w:val="nil"/>
              <w:bottom w:val="single" w:sz="8" w:space="0" w:color="BF5453"/>
            </w:tcBorders>
          </w:tcPr>
          <w:p>
            <w:pPr>
              <w:pStyle w:val="TableParagraph"/>
              <w:spacing w:before="43"/>
              <w:ind w:left="1257"/>
              <w:rPr>
                <w:rFonts w:ascii="Courier New"/>
                <w:sz w:val="22"/>
              </w:rPr>
            </w:pPr>
            <w:r>
              <w:rPr>
                <w:rFonts w:ascii="Courier New"/>
                <w:color w:val="231F1F"/>
                <w:w w:val="100"/>
                <w:sz w:val="22"/>
              </w:rPr>
              <w:t>3</w:t>
            </w:r>
          </w:p>
        </w:tc>
      </w:tr>
      <w:tr>
        <w:trPr>
          <w:trHeight w:val="340" w:hRule="atLeast"/>
        </w:trPr>
        <w:tc>
          <w:tcPr>
            <w:tcW w:w="3890" w:type="dxa"/>
            <w:tcBorders>
              <w:top w:val="single" w:sz="8" w:space="0" w:color="BF5453"/>
              <w:bottom w:val="single" w:sz="8" w:space="0" w:color="BF5453"/>
              <w:right w:val="nil"/>
            </w:tcBorders>
          </w:tcPr>
          <w:p>
            <w:pPr>
              <w:pStyle w:val="TableParagraph"/>
              <w:spacing w:before="58"/>
              <w:ind w:left="116"/>
              <w:rPr>
                <w:b/>
                <w:sz w:val="18"/>
              </w:rPr>
            </w:pPr>
            <w:r>
              <w:rPr>
                <w:b/>
                <w:color w:val="231F1F"/>
                <w:sz w:val="18"/>
              </w:rPr>
              <w:t>Universal Access</w:t>
            </w:r>
          </w:p>
        </w:tc>
        <w:tc>
          <w:tcPr>
            <w:tcW w:w="4770" w:type="dxa"/>
            <w:tcBorders>
              <w:top w:val="single" w:sz="8" w:space="0" w:color="BF5453"/>
              <w:left w:val="nil"/>
              <w:bottom w:val="single" w:sz="8" w:space="0" w:color="BF5453"/>
            </w:tcBorders>
          </w:tcPr>
          <w:p>
            <w:pPr>
              <w:pStyle w:val="TableParagraph"/>
              <w:spacing w:before="40"/>
              <w:ind w:left="1259"/>
              <w:rPr>
                <w:rFonts w:ascii="Times New Roman"/>
                <w:sz w:val="20"/>
              </w:rPr>
            </w:pPr>
            <w:r>
              <w:rPr>
                <w:rFonts w:ascii="Times New Roman"/>
                <w:color w:val="231F1F"/>
                <w:w w:val="95"/>
                <w:sz w:val="20"/>
              </w:rPr>
              <w:t>1</w:t>
            </w:r>
          </w:p>
        </w:tc>
      </w:tr>
      <w:tr>
        <w:trPr>
          <w:trHeight w:val="340" w:hRule="atLeast"/>
        </w:trPr>
        <w:tc>
          <w:tcPr>
            <w:tcW w:w="3890" w:type="dxa"/>
            <w:tcBorders>
              <w:top w:val="single" w:sz="8" w:space="0" w:color="BF5453"/>
              <w:bottom w:val="single" w:sz="8" w:space="0" w:color="BF5453"/>
              <w:right w:val="nil"/>
            </w:tcBorders>
          </w:tcPr>
          <w:p>
            <w:pPr>
              <w:pStyle w:val="TableParagraph"/>
              <w:spacing w:before="58"/>
              <w:ind w:left="116"/>
              <w:rPr>
                <w:b/>
                <w:sz w:val="18"/>
              </w:rPr>
            </w:pPr>
            <w:r>
              <w:rPr>
                <w:b/>
                <w:color w:val="231F1F"/>
                <w:w w:val="110"/>
                <w:sz w:val="18"/>
              </w:rPr>
              <w:t>Utilities</w:t>
            </w:r>
          </w:p>
        </w:tc>
        <w:tc>
          <w:tcPr>
            <w:tcW w:w="4770" w:type="dxa"/>
            <w:tcBorders>
              <w:top w:val="single" w:sz="8" w:space="0" w:color="BF5453"/>
              <w:left w:val="nil"/>
              <w:bottom w:val="single" w:sz="8" w:space="0" w:color="BF5453"/>
            </w:tcBorders>
          </w:tcPr>
          <w:p>
            <w:pPr>
              <w:pStyle w:val="TableParagraph"/>
              <w:spacing w:before="44"/>
              <w:ind w:left="1257"/>
              <w:rPr>
                <w:rFonts w:ascii="Courier New"/>
                <w:sz w:val="22"/>
              </w:rPr>
            </w:pPr>
            <w:r>
              <w:rPr>
                <w:rFonts w:ascii="Courier New"/>
                <w:color w:val="231F1F"/>
                <w:w w:val="100"/>
                <w:sz w:val="22"/>
              </w:rPr>
              <w:t>3</w:t>
            </w:r>
          </w:p>
        </w:tc>
      </w:tr>
    </w:tbl>
    <w:p>
      <w:pPr>
        <w:spacing w:after="0"/>
        <w:rPr>
          <w:rFonts w:ascii="Courier New"/>
          <w:sz w:val="22"/>
        </w:rPr>
        <w:sectPr>
          <w:pgSz w:w="12750" w:h="17680"/>
          <w:pgMar w:header="0" w:footer="1604" w:top="1660" w:bottom="1800" w:left="0" w:right="560"/>
        </w:sectPr>
      </w:pPr>
    </w:p>
    <w:p>
      <w:pPr>
        <w:pStyle w:val="Heading5"/>
        <w:spacing w:before="192"/>
        <w:ind w:left="1865"/>
        <w:jc w:val="left"/>
        <w:rPr>
          <w:i/>
        </w:rPr>
      </w:pPr>
      <w:r>
        <w:rPr>
          <w:i/>
          <w:color w:val="010101"/>
          <w:w w:val="105"/>
        </w:rPr>
        <w:t>DSC Client Transition Independent Advocate Project</w:t>
      </w:r>
    </w:p>
    <w:p>
      <w:pPr>
        <w:pStyle w:val="BodyText"/>
        <w:spacing w:before="1"/>
        <w:rPr>
          <w:b/>
          <w:i/>
          <w:sz w:val="22"/>
        </w:rPr>
      </w:pPr>
    </w:p>
    <w:p>
      <w:pPr>
        <w:pStyle w:val="BodyText"/>
        <w:spacing w:line="288" w:lineRule="auto"/>
        <w:ind w:left="1859" w:right="1641" w:firstLine="2"/>
        <w:jc w:val="both"/>
      </w:pPr>
      <w:r>
        <w:rPr>
          <w:color w:val="010101"/>
          <w:w w:val="105"/>
        </w:rPr>
        <w:t>PWdWA</w:t>
      </w:r>
      <w:r>
        <w:rPr>
          <w:color w:val="010101"/>
          <w:spacing w:val="-17"/>
          <w:w w:val="105"/>
        </w:rPr>
        <w:t> </w:t>
      </w:r>
      <w:r>
        <w:rPr>
          <w:color w:val="010101"/>
          <w:w w:val="105"/>
        </w:rPr>
        <w:t>continue</w:t>
      </w:r>
      <w:r>
        <w:rPr>
          <w:color w:val="010101"/>
          <w:spacing w:val="-15"/>
          <w:w w:val="105"/>
        </w:rPr>
        <w:t> </w:t>
      </w:r>
      <w:r>
        <w:rPr>
          <w:color w:val="010101"/>
          <w:w w:val="105"/>
        </w:rPr>
        <w:t>to</w:t>
      </w:r>
      <w:r>
        <w:rPr>
          <w:color w:val="010101"/>
          <w:spacing w:val="-26"/>
          <w:w w:val="105"/>
        </w:rPr>
        <w:t> </w:t>
      </w:r>
      <w:r>
        <w:rPr>
          <w:color w:val="010101"/>
          <w:w w:val="105"/>
        </w:rPr>
        <w:t>provide</w:t>
      </w:r>
      <w:r>
        <w:rPr>
          <w:color w:val="010101"/>
          <w:spacing w:val="-21"/>
          <w:w w:val="105"/>
        </w:rPr>
        <w:t> </w:t>
      </w:r>
      <w:r>
        <w:rPr>
          <w:color w:val="010101"/>
          <w:w w:val="105"/>
        </w:rPr>
        <w:t>independent</w:t>
      </w:r>
      <w:r>
        <w:rPr>
          <w:color w:val="010101"/>
          <w:spacing w:val="-12"/>
          <w:w w:val="105"/>
        </w:rPr>
        <w:t> </w:t>
      </w:r>
      <w:r>
        <w:rPr>
          <w:color w:val="010101"/>
          <w:w w:val="105"/>
        </w:rPr>
        <w:t>advocacy</w:t>
      </w:r>
      <w:r>
        <w:rPr>
          <w:color w:val="010101"/>
          <w:spacing w:val="-16"/>
          <w:w w:val="105"/>
        </w:rPr>
        <w:t> </w:t>
      </w:r>
      <w:r>
        <w:rPr>
          <w:color w:val="010101"/>
          <w:w w:val="105"/>
        </w:rPr>
        <w:t>to</w:t>
      </w:r>
      <w:r>
        <w:rPr>
          <w:color w:val="010101"/>
          <w:spacing w:val="-31"/>
          <w:w w:val="105"/>
        </w:rPr>
        <w:t> </w:t>
      </w:r>
      <w:r>
        <w:rPr>
          <w:color w:val="010101"/>
          <w:w w:val="105"/>
        </w:rPr>
        <w:t>raise</w:t>
      </w:r>
      <w:r>
        <w:rPr>
          <w:color w:val="010101"/>
          <w:spacing w:val="-21"/>
          <w:w w:val="105"/>
        </w:rPr>
        <w:t> </w:t>
      </w:r>
      <w:r>
        <w:rPr>
          <w:color w:val="010101"/>
          <w:w w:val="105"/>
        </w:rPr>
        <w:t>concerns</w:t>
      </w:r>
      <w:r>
        <w:rPr>
          <w:color w:val="010101"/>
          <w:spacing w:val="-18"/>
          <w:w w:val="105"/>
        </w:rPr>
        <w:t> </w:t>
      </w:r>
      <w:r>
        <w:rPr>
          <w:color w:val="010101"/>
          <w:w w:val="105"/>
        </w:rPr>
        <w:t>about</w:t>
      </w:r>
      <w:r>
        <w:rPr>
          <w:color w:val="010101"/>
          <w:spacing w:val="-21"/>
          <w:w w:val="105"/>
        </w:rPr>
        <w:t> </w:t>
      </w:r>
      <w:r>
        <w:rPr>
          <w:color w:val="010101"/>
          <w:w w:val="105"/>
        </w:rPr>
        <w:t>issues that could be affecting residents during the handover period of the transition from DSC accommodation services to alternative service providers. As part of this project, experienced Individual Advocates attended meetings at houses that were commencing</w:t>
      </w:r>
      <w:r>
        <w:rPr>
          <w:color w:val="010101"/>
          <w:spacing w:val="5"/>
          <w:w w:val="105"/>
        </w:rPr>
        <w:t> </w:t>
      </w:r>
      <w:r>
        <w:rPr>
          <w:color w:val="010101"/>
          <w:w w:val="105"/>
        </w:rPr>
        <w:t>the</w:t>
      </w:r>
      <w:r>
        <w:rPr>
          <w:color w:val="010101"/>
          <w:spacing w:val="-12"/>
          <w:w w:val="105"/>
        </w:rPr>
        <w:t> </w:t>
      </w:r>
      <w:r>
        <w:rPr>
          <w:color w:val="010101"/>
          <w:w w:val="105"/>
        </w:rPr>
        <w:t>handover</w:t>
      </w:r>
      <w:r>
        <w:rPr>
          <w:color w:val="010101"/>
          <w:spacing w:val="1"/>
          <w:w w:val="105"/>
        </w:rPr>
        <w:t> </w:t>
      </w:r>
      <w:r>
        <w:rPr>
          <w:color w:val="010101"/>
          <w:w w:val="105"/>
        </w:rPr>
        <w:t>process</w:t>
      </w:r>
      <w:r>
        <w:rPr>
          <w:color w:val="010101"/>
          <w:spacing w:val="-7"/>
          <w:w w:val="105"/>
        </w:rPr>
        <w:t> </w:t>
      </w:r>
      <w:r>
        <w:rPr>
          <w:color w:val="010101"/>
          <w:w w:val="105"/>
        </w:rPr>
        <w:t>to</w:t>
      </w:r>
      <w:r>
        <w:rPr>
          <w:color w:val="010101"/>
          <w:spacing w:val="-12"/>
          <w:w w:val="105"/>
        </w:rPr>
        <w:t> </w:t>
      </w:r>
      <w:r>
        <w:rPr>
          <w:color w:val="010101"/>
          <w:w w:val="105"/>
        </w:rPr>
        <w:t>explain</w:t>
      </w:r>
      <w:r>
        <w:rPr>
          <w:color w:val="010101"/>
          <w:spacing w:val="-5"/>
          <w:w w:val="105"/>
        </w:rPr>
        <w:t> </w:t>
      </w:r>
      <w:r>
        <w:rPr>
          <w:color w:val="010101"/>
          <w:w w:val="105"/>
        </w:rPr>
        <w:t>their</w:t>
      </w:r>
      <w:r>
        <w:rPr>
          <w:color w:val="010101"/>
          <w:spacing w:val="-9"/>
          <w:w w:val="105"/>
        </w:rPr>
        <w:t> </w:t>
      </w:r>
      <w:r>
        <w:rPr>
          <w:color w:val="010101"/>
          <w:w w:val="105"/>
        </w:rPr>
        <w:t>role</w:t>
      </w:r>
      <w:r>
        <w:rPr>
          <w:color w:val="010101"/>
          <w:spacing w:val="-12"/>
          <w:w w:val="105"/>
        </w:rPr>
        <w:t> </w:t>
      </w:r>
      <w:r>
        <w:rPr>
          <w:color w:val="010101"/>
          <w:w w:val="105"/>
        </w:rPr>
        <w:t>to</w:t>
      </w:r>
      <w:r>
        <w:rPr>
          <w:color w:val="010101"/>
          <w:spacing w:val="-10"/>
          <w:w w:val="105"/>
        </w:rPr>
        <w:t> </w:t>
      </w:r>
      <w:r>
        <w:rPr>
          <w:color w:val="010101"/>
          <w:w w:val="105"/>
        </w:rPr>
        <w:t>staff</w:t>
      </w:r>
      <w:r>
        <w:rPr>
          <w:color w:val="010101"/>
          <w:spacing w:val="-10"/>
          <w:w w:val="105"/>
        </w:rPr>
        <w:t> </w:t>
      </w:r>
      <w:r>
        <w:rPr>
          <w:color w:val="010101"/>
          <w:w w:val="105"/>
        </w:rPr>
        <w:t>and</w:t>
      </w:r>
      <w:r>
        <w:rPr>
          <w:color w:val="010101"/>
          <w:spacing w:val="-10"/>
          <w:w w:val="105"/>
        </w:rPr>
        <w:t> </w:t>
      </w:r>
      <w:r>
        <w:rPr>
          <w:color w:val="010101"/>
          <w:w w:val="105"/>
        </w:rPr>
        <w:t>residents.</w:t>
      </w:r>
      <w:r>
        <w:rPr>
          <w:color w:val="010101"/>
          <w:spacing w:val="-4"/>
          <w:w w:val="105"/>
        </w:rPr>
        <w:t> </w:t>
      </w:r>
      <w:r>
        <w:rPr>
          <w:color w:val="010101"/>
          <w:w w:val="105"/>
        </w:rPr>
        <w:t>The main purpose of this project is to ensure residents, families and staff had an additional, structured pathway to raise their</w:t>
      </w:r>
      <w:r>
        <w:rPr>
          <w:color w:val="010101"/>
          <w:spacing w:val="30"/>
          <w:w w:val="105"/>
        </w:rPr>
        <w:t> </w:t>
      </w:r>
      <w:r>
        <w:rPr>
          <w:color w:val="010101"/>
          <w:w w:val="105"/>
        </w:rPr>
        <w:t>concerns.</w:t>
      </w:r>
    </w:p>
    <w:p>
      <w:pPr>
        <w:pStyle w:val="BodyText"/>
        <w:spacing w:line="288" w:lineRule="auto" w:before="200"/>
        <w:ind w:left="1859" w:right="1639" w:firstLine="2"/>
        <w:jc w:val="both"/>
      </w:pPr>
      <w:r>
        <w:rPr>
          <w:color w:val="010101"/>
          <w:w w:val="105"/>
        </w:rPr>
        <w:t>Due to PWdWA's ongoing involvement in this process some residents and family members contacted</w:t>
      </w:r>
      <w:r>
        <w:rPr>
          <w:color w:val="010101"/>
          <w:spacing w:val="-4"/>
          <w:w w:val="105"/>
        </w:rPr>
        <w:t> </w:t>
      </w:r>
      <w:r>
        <w:rPr>
          <w:color w:val="010101"/>
          <w:w w:val="105"/>
        </w:rPr>
        <w:t>us</w:t>
      </w:r>
      <w:r>
        <w:rPr>
          <w:color w:val="010101"/>
          <w:spacing w:val="-15"/>
          <w:w w:val="105"/>
        </w:rPr>
        <w:t> </w:t>
      </w:r>
      <w:r>
        <w:rPr>
          <w:color w:val="010101"/>
          <w:w w:val="105"/>
        </w:rPr>
        <w:t>for</w:t>
      </w:r>
      <w:r>
        <w:rPr>
          <w:color w:val="010101"/>
          <w:spacing w:val="-9"/>
          <w:w w:val="105"/>
        </w:rPr>
        <w:t> </w:t>
      </w:r>
      <w:r>
        <w:rPr>
          <w:color w:val="010101"/>
          <w:w w:val="105"/>
        </w:rPr>
        <w:t>advocacy</w:t>
      </w:r>
      <w:r>
        <w:rPr>
          <w:color w:val="010101"/>
          <w:spacing w:val="3"/>
          <w:w w:val="105"/>
        </w:rPr>
        <w:t> </w:t>
      </w:r>
      <w:r>
        <w:rPr>
          <w:color w:val="010101"/>
          <w:w w:val="105"/>
        </w:rPr>
        <w:t>during</w:t>
      </w:r>
      <w:r>
        <w:rPr>
          <w:color w:val="010101"/>
          <w:spacing w:val="-7"/>
          <w:w w:val="105"/>
        </w:rPr>
        <w:t> </w:t>
      </w:r>
      <w:r>
        <w:rPr>
          <w:color w:val="010101"/>
          <w:w w:val="105"/>
        </w:rPr>
        <w:t>their</w:t>
      </w:r>
      <w:r>
        <w:rPr>
          <w:color w:val="010101"/>
          <w:spacing w:val="-9"/>
          <w:w w:val="105"/>
        </w:rPr>
        <w:t> </w:t>
      </w:r>
      <w:r>
        <w:rPr>
          <w:color w:val="010101"/>
          <w:w w:val="105"/>
        </w:rPr>
        <w:t>transition</w:t>
      </w:r>
      <w:r>
        <w:rPr>
          <w:color w:val="010101"/>
          <w:spacing w:val="0"/>
          <w:w w:val="105"/>
        </w:rPr>
        <w:t> </w:t>
      </w:r>
      <w:r>
        <w:rPr>
          <w:color w:val="010101"/>
          <w:w w:val="105"/>
        </w:rPr>
        <w:t>period.</w:t>
      </w:r>
      <w:r>
        <w:rPr>
          <w:color w:val="010101"/>
          <w:spacing w:val="-9"/>
          <w:w w:val="105"/>
        </w:rPr>
        <w:t> </w:t>
      </w:r>
      <w:r>
        <w:rPr>
          <w:color w:val="010101"/>
          <w:w w:val="105"/>
        </w:rPr>
        <w:t>The</w:t>
      </w:r>
      <w:r>
        <w:rPr>
          <w:color w:val="010101"/>
          <w:spacing w:val="-9"/>
          <w:w w:val="105"/>
        </w:rPr>
        <w:t> </w:t>
      </w:r>
      <w:r>
        <w:rPr>
          <w:color w:val="010101"/>
          <w:w w:val="105"/>
        </w:rPr>
        <w:t>main</w:t>
      </w:r>
      <w:r>
        <w:rPr>
          <w:color w:val="010101"/>
          <w:spacing w:val="-14"/>
          <w:w w:val="105"/>
        </w:rPr>
        <w:t> </w:t>
      </w:r>
      <w:r>
        <w:rPr>
          <w:color w:val="010101"/>
          <w:w w:val="105"/>
        </w:rPr>
        <w:t>issue raised</w:t>
      </w:r>
      <w:r>
        <w:rPr>
          <w:color w:val="010101"/>
          <w:spacing w:val="-13"/>
          <w:w w:val="105"/>
        </w:rPr>
        <w:t> </w:t>
      </w:r>
      <w:r>
        <w:rPr>
          <w:color w:val="010101"/>
          <w:w w:val="105"/>
        </w:rPr>
        <w:t>was</w:t>
      </w:r>
      <w:r>
        <w:rPr>
          <w:color w:val="010101"/>
          <w:spacing w:val="-13"/>
          <w:w w:val="105"/>
        </w:rPr>
        <w:t> </w:t>
      </w:r>
      <w:r>
        <w:rPr>
          <w:color w:val="010101"/>
          <w:w w:val="105"/>
        </w:rPr>
        <w:t>the</w:t>
      </w:r>
      <w:r>
        <w:rPr>
          <w:color w:val="010101"/>
          <w:spacing w:val="-18"/>
          <w:w w:val="105"/>
        </w:rPr>
        <w:t> </w:t>
      </w:r>
      <w:r>
        <w:rPr>
          <w:color w:val="010101"/>
          <w:w w:val="105"/>
        </w:rPr>
        <w:t>uncertainty</w:t>
      </w:r>
      <w:r>
        <w:rPr>
          <w:color w:val="010101"/>
          <w:spacing w:val="-1"/>
          <w:w w:val="105"/>
        </w:rPr>
        <w:t> </w:t>
      </w:r>
      <w:r>
        <w:rPr>
          <w:color w:val="010101"/>
          <w:w w:val="105"/>
        </w:rPr>
        <w:t>of</w:t>
      </w:r>
      <w:r>
        <w:rPr>
          <w:color w:val="010101"/>
          <w:spacing w:val="-16"/>
          <w:w w:val="105"/>
        </w:rPr>
        <w:t> </w:t>
      </w:r>
      <w:r>
        <w:rPr>
          <w:color w:val="010101"/>
          <w:w w:val="105"/>
        </w:rPr>
        <w:t>receiving</w:t>
      </w:r>
      <w:r>
        <w:rPr>
          <w:color w:val="010101"/>
          <w:spacing w:val="-9"/>
          <w:w w:val="105"/>
        </w:rPr>
        <w:t> </w:t>
      </w:r>
      <w:r>
        <w:rPr>
          <w:color w:val="010101"/>
          <w:w w:val="105"/>
        </w:rPr>
        <w:t>services</w:t>
      </w:r>
      <w:r>
        <w:rPr>
          <w:color w:val="010101"/>
          <w:spacing w:val="-5"/>
          <w:w w:val="105"/>
        </w:rPr>
        <w:t> </w:t>
      </w:r>
      <w:r>
        <w:rPr>
          <w:color w:val="010101"/>
          <w:w w:val="105"/>
        </w:rPr>
        <w:t>from</w:t>
      </w:r>
      <w:r>
        <w:rPr>
          <w:color w:val="010101"/>
          <w:spacing w:val="-15"/>
          <w:w w:val="105"/>
        </w:rPr>
        <w:t> </w:t>
      </w:r>
      <w:r>
        <w:rPr>
          <w:color w:val="010101"/>
          <w:w w:val="105"/>
        </w:rPr>
        <w:t>a</w:t>
      </w:r>
      <w:r>
        <w:rPr>
          <w:color w:val="010101"/>
          <w:spacing w:val="-17"/>
          <w:w w:val="105"/>
        </w:rPr>
        <w:t> </w:t>
      </w:r>
      <w:r>
        <w:rPr>
          <w:color w:val="010101"/>
          <w:w w:val="105"/>
        </w:rPr>
        <w:t>new</w:t>
      </w:r>
      <w:r>
        <w:rPr>
          <w:color w:val="010101"/>
          <w:spacing w:val="-13"/>
          <w:w w:val="105"/>
        </w:rPr>
        <w:t> </w:t>
      </w:r>
      <w:r>
        <w:rPr>
          <w:color w:val="010101"/>
          <w:w w:val="105"/>
        </w:rPr>
        <w:t>provider</w:t>
      </w:r>
      <w:r>
        <w:rPr>
          <w:color w:val="010101"/>
          <w:spacing w:val="-6"/>
          <w:w w:val="105"/>
        </w:rPr>
        <w:t> </w:t>
      </w:r>
      <w:r>
        <w:rPr>
          <w:color w:val="010101"/>
          <w:w w:val="105"/>
        </w:rPr>
        <w:t>because</w:t>
      </w:r>
      <w:r>
        <w:rPr>
          <w:color w:val="010101"/>
          <w:spacing w:val="-6"/>
          <w:w w:val="105"/>
        </w:rPr>
        <w:t> </w:t>
      </w:r>
      <w:r>
        <w:rPr>
          <w:color w:val="010101"/>
          <w:w w:val="105"/>
        </w:rPr>
        <w:t>they have been long term residents of DSC accommodation services. PWdWA advocates assisted residents and family members to prepare for meetings and attended meetings with them. This enabled people to ask questions relevant to their specific</w:t>
      </w:r>
      <w:r>
        <w:rPr>
          <w:color w:val="010101"/>
          <w:spacing w:val="-3"/>
          <w:w w:val="105"/>
        </w:rPr>
        <w:t> </w:t>
      </w:r>
      <w:r>
        <w:rPr>
          <w:color w:val="010101"/>
          <w:w w:val="105"/>
        </w:rPr>
        <w:t>needs</w:t>
      </w:r>
      <w:r>
        <w:rPr>
          <w:color w:val="010101"/>
          <w:spacing w:val="-6"/>
          <w:w w:val="105"/>
        </w:rPr>
        <w:t> </w:t>
      </w:r>
      <w:r>
        <w:rPr>
          <w:color w:val="010101"/>
          <w:w w:val="105"/>
        </w:rPr>
        <w:t>and</w:t>
      </w:r>
      <w:r>
        <w:rPr>
          <w:color w:val="010101"/>
          <w:spacing w:val="-7"/>
          <w:w w:val="105"/>
        </w:rPr>
        <w:t> </w:t>
      </w:r>
      <w:r>
        <w:rPr>
          <w:color w:val="010101"/>
          <w:w w:val="105"/>
        </w:rPr>
        <w:t>concerns.</w:t>
      </w:r>
      <w:r>
        <w:rPr>
          <w:color w:val="010101"/>
          <w:spacing w:val="0"/>
          <w:w w:val="105"/>
        </w:rPr>
        <w:t> </w:t>
      </w:r>
      <w:r>
        <w:rPr>
          <w:color w:val="010101"/>
          <w:w w:val="105"/>
        </w:rPr>
        <w:t>As</w:t>
      </w:r>
      <w:r>
        <w:rPr>
          <w:color w:val="010101"/>
          <w:spacing w:val="-13"/>
          <w:w w:val="105"/>
        </w:rPr>
        <w:t> </w:t>
      </w:r>
      <w:r>
        <w:rPr>
          <w:color w:val="010101"/>
          <w:w w:val="105"/>
        </w:rPr>
        <w:t>a</w:t>
      </w:r>
      <w:r>
        <w:rPr>
          <w:color w:val="010101"/>
          <w:spacing w:val="-13"/>
          <w:w w:val="105"/>
        </w:rPr>
        <w:t> </w:t>
      </w:r>
      <w:r>
        <w:rPr>
          <w:color w:val="010101"/>
          <w:w w:val="105"/>
        </w:rPr>
        <w:t>result,</w:t>
      </w:r>
      <w:r>
        <w:rPr>
          <w:color w:val="010101"/>
          <w:spacing w:val="-5"/>
          <w:w w:val="105"/>
        </w:rPr>
        <w:t> </w:t>
      </w:r>
      <w:r>
        <w:rPr>
          <w:color w:val="010101"/>
          <w:w w:val="105"/>
        </w:rPr>
        <w:t>residents</w:t>
      </w:r>
      <w:r>
        <w:rPr>
          <w:color w:val="010101"/>
          <w:spacing w:val="-2"/>
          <w:w w:val="105"/>
        </w:rPr>
        <w:t> </w:t>
      </w:r>
      <w:r>
        <w:rPr>
          <w:color w:val="010101"/>
          <w:w w:val="105"/>
        </w:rPr>
        <w:t>and</w:t>
      </w:r>
      <w:r>
        <w:rPr>
          <w:color w:val="010101"/>
          <w:spacing w:val="-9"/>
          <w:w w:val="105"/>
        </w:rPr>
        <w:t> </w:t>
      </w:r>
      <w:r>
        <w:rPr>
          <w:color w:val="010101"/>
          <w:w w:val="105"/>
        </w:rPr>
        <w:t>families</w:t>
      </w:r>
      <w:r>
        <w:rPr>
          <w:color w:val="010101"/>
          <w:spacing w:val="3"/>
          <w:w w:val="105"/>
        </w:rPr>
        <w:t> </w:t>
      </w:r>
      <w:r>
        <w:rPr>
          <w:color w:val="010101"/>
          <w:w w:val="105"/>
        </w:rPr>
        <w:t>were</w:t>
      </w:r>
      <w:r>
        <w:rPr>
          <w:color w:val="010101"/>
          <w:spacing w:val="-4"/>
          <w:w w:val="105"/>
        </w:rPr>
        <w:t> </w:t>
      </w:r>
      <w:r>
        <w:rPr>
          <w:color w:val="010101"/>
          <w:w w:val="105"/>
        </w:rPr>
        <w:t>able</w:t>
      </w:r>
      <w:r>
        <w:rPr>
          <w:color w:val="010101"/>
          <w:spacing w:val="-8"/>
          <w:w w:val="105"/>
        </w:rPr>
        <w:t> </w:t>
      </w:r>
      <w:r>
        <w:rPr>
          <w:color w:val="010101"/>
          <w:w w:val="105"/>
        </w:rPr>
        <w:t>to have their say and make informed</w:t>
      </w:r>
      <w:r>
        <w:rPr>
          <w:color w:val="010101"/>
          <w:spacing w:val="26"/>
          <w:w w:val="105"/>
        </w:rPr>
        <w:t> </w:t>
      </w:r>
      <w:r>
        <w:rPr>
          <w:color w:val="010101"/>
          <w:w w:val="105"/>
        </w:rPr>
        <w:t>decisions.</w:t>
      </w:r>
    </w:p>
    <w:p>
      <w:pPr>
        <w:pStyle w:val="Heading5"/>
        <w:spacing w:before="205"/>
        <w:ind w:left="1862"/>
        <w:jc w:val="left"/>
        <w:rPr>
          <w:i/>
        </w:rPr>
      </w:pPr>
      <w:r>
        <w:rPr>
          <w:i/>
          <w:color w:val="010101"/>
          <w:w w:val="105"/>
        </w:rPr>
        <w:t>Individual Advocacy State-Wide funded by the DSS</w:t>
      </w:r>
    </w:p>
    <w:p>
      <w:pPr>
        <w:pStyle w:val="BodyText"/>
        <w:spacing w:before="1"/>
        <w:rPr>
          <w:b/>
          <w:i/>
          <w:sz w:val="22"/>
        </w:rPr>
      </w:pPr>
    </w:p>
    <w:p>
      <w:pPr>
        <w:pStyle w:val="BodyText"/>
        <w:spacing w:line="288" w:lineRule="auto"/>
        <w:ind w:left="1861" w:right="1704" w:firstLine="1"/>
      </w:pPr>
      <w:r>
        <w:rPr>
          <w:color w:val="010101"/>
          <w:w w:val="105"/>
        </w:rPr>
        <w:t>In 2015-2016 most of the people we supported came from the metropolitan area of Perth, although there were a number from the southwest. In regards to their age, the majority of people were in the 31 to 54 age range, followed by school age children. The majority of people contacting our DSS Sate-Wide services were individuals with autism followed by people with intellectual and neurological disability.</w:t>
      </w:r>
    </w:p>
    <w:p>
      <w:pPr>
        <w:pStyle w:val="BodyText"/>
        <w:spacing w:line="288" w:lineRule="auto" w:before="201"/>
        <w:ind w:left="1862" w:right="1517" w:hanging="1"/>
      </w:pPr>
      <w:r>
        <w:rPr>
          <w:color w:val="010101"/>
          <w:w w:val="105"/>
        </w:rPr>
        <w:t>PWdWA</w:t>
      </w:r>
      <w:r>
        <w:rPr>
          <w:color w:val="010101"/>
          <w:spacing w:val="-21"/>
          <w:w w:val="105"/>
        </w:rPr>
        <w:t> </w:t>
      </w:r>
      <w:r>
        <w:rPr>
          <w:color w:val="010101"/>
          <w:w w:val="105"/>
        </w:rPr>
        <w:t>provided</w:t>
      </w:r>
      <w:r>
        <w:rPr>
          <w:color w:val="010101"/>
          <w:spacing w:val="-21"/>
          <w:w w:val="105"/>
        </w:rPr>
        <w:t> </w:t>
      </w:r>
      <w:r>
        <w:rPr>
          <w:color w:val="010101"/>
          <w:w w:val="105"/>
        </w:rPr>
        <w:t>advocacy</w:t>
      </w:r>
      <w:r>
        <w:rPr>
          <w:color w:val="010101"/>
          <w:spacing w:val="-19"/>
          <w:w w:val="105"/>
        </w:rPr>
        <w:t> </w:t>
      </w:r>
      <w:r>
        <w:rPr>
          <w:color w:val="010101"/>
          <w:w w:val="105"/>
        </w:rPr>
        <w:t>to</w:t>
      </w:r>
      <w:r>
        <w:rPr>
          <w:color w:val="010101"/>
          <w:spacing w:val="-30"/>
          <w:w w:val="105"/>
        </w:rPr>
        <w:t> </w:t>
      </w:r>
      <w:r>
        <w:rPr>
          <w:color w:val="010101"/>
          <w:w w:val="105"/>
        </w:rPr>
        <w:t>100</w:t>
      </w:r>
      <w:r>
        <w:rPr>
          <w:color w:val="010101"/>
          <w:spacing w:val="-30"/>
          <w:w w:val="105"/>
        </w:rPr>
        <w:t> </w:t>
      </w:r>
      <w:r>
        <w:rPr>
          <w:color w:val="010101"/>
          <w:w w:val="105"/>
        </w:rPr>
        <w:t>people</w:t>
      </w:r>
      <w:r>
        <w:rPr>
          <w:color w:val="010101"/>
          <w:spacing w:val="-23"/>
          <w:w w:val="105"/>
        </w:rPr>
        <w:t> </w:t>
      </w:r>
      <w:r>
        <w:rPr>
          <w:color w:val="010101"/>
          <w:w w:val="105"/>
        </w:rPr>
        <w:t>with</w:t>
      </w:r>
      <w:r>
        <w:rPr>
          <w:color w:val="010101"/>
          <w:spacing w:val="-27"/>
          <w:w w:val="105"/>
        </w:rPr>
        <w:t> </w:t>
      </w:r>
      <w:r>
        <w:rPr>
          <w:color w:val="010101"/>
          <w:w w:val="105"/>
        </w:rPr>
        <w:t>disability</w:t>
      </w:r>
      <w:r>
        <w:rPr>
          <w:color w:val="010101"/>
          <w:spacing w:val="-24"/>
          <w:w w:val="105"/>
        </w:rPr>
        <w:t> </w:t>
      </w:r>
      <w:r>
        <w:rPr>
          <w:color w:val="010101"/>
          <w:w w:val="105"/>
        </w:rPr>
        <w:t>experiencing</w:t>
      </w:r>
      <w:r>
        <w:rPr>
          <w:color w:val="010101"/>
          <w:spacing w:val="-18"/>
          <w:w w:val="105"/>
        </w:rPr>
        <w:t> </w:t>
      </w:r>
      <w:r>
        <w:rPr>
          <w:color w:val="010101"/>
          <w:w w:val="105"/>
        </w:rPr>
        <w:t>a</w:t>
      </w:r>
      <w:r>
        <w:rPr>
          <w:color w:val="010101"/>
          <w:spacing w:val="-29"/>
          <w:w w:val="105"/>
        </w:rPr>
        <w:t> </w:t>
      </w:r>
      <w:r>
        <w:rPr>
          <w:color w:val="010101"/>
          <w:w w:val="105"/>
        </w:rPr>
        <w:t>wide</w:t>
      </w:r>
      <w:r>
        <w:rPr>
          <w:color w:val="010101"/>
          <w:spacing w:val="-28"/>
          <w:w w:val="105"/>
        </w:rPr>
        <w:t> </w:t>
      </w:r>
      <w:r>
        <w:rPr>
          <w:color w:val="010101"/>
          <w:w w:val="105"/>
        </w:rPr>
        <w:t>range of issues. The top issues during the reporting period</w:t>
      </w:r>
      <w:r>
        <w:rPr>
          <w:color w:val="010101"/>
          <w:spacing w:val="15"/>
          <w:w w:val="105"/>
        </w:rPr>
        <w:t> </w:t>
      </w:r>
      <w:r>
        <w:rPr>
          <w:color w:val="010101"/>
          <w:w w:val="105"/>
        </w:rPr>
        <w:t>included:</w:t>
      </w:r>
    </w:p>
    <w:p>
      <w:pPr>
        <w:pStyle w:val="BodyText"/>
        <w:spacing w:before="6"/>
        <w:rPr>
          <w:sz w:val="22"/>
        </w:rPr>
      </w:pPr>
    </w:p>
    <w:p>
      <w:pPr>
        <w:pStyle w:val="ListParagraph"/>
        <w:numPr>
          <w:ilvl w:val="0"/>
          <w:numId w:val="4"/>
        </w:numPr>
        <w:tabs>
          <w:tab w:pos="2653" w:val="left" w:leader="none"/>
        </w:tabs>
        <w:spacing w:line="288" w:lineRule="auto" w:before="0" w:after="0"/>
        <w:ind w:left="2655" w:right="1642" w:hanging="360"/>
        <w:jc w:val="both"/>
        <w:rPr>
          <w:sz w:val="23"/>
        </w:rPr>
      </w:pPr>
      <w:r>
        <w:rPr>
          <w:color w:val="010101"/>
          <w:w w:val="105"/>
          <w:sz w:val="23"/>
        </w:rPr>
        <w:t>Service provision - issues on individuals not receiving services that met their specific needs; support staff not respecting individual's choices or facilitating their inclusion; and lack of communication with the individual when staff were unavailable for</w:t>
      </w:r>
      <w:r>
        <w:rPr>
          <w:color w:val="010101"/>
          <w:spacing w:val="23"/>
          <w:w w:val="105"/>
          <w:sz w:val="23"/>
        </w:rPr>
        <w:t> </w:t>
      </w:r>
      <w:r>
        <w:rPr>
          <w:color w:val="010101"/>
          <w:w w:val="105"/>
          <w:sz w:val="23"/>
        </w:rPr>
        <w:t>shifts.</w:t>
      </w:r>
    </w:p>
    <w:p>
      <w:pPr>
        <w:pStyle w:val="ListParagraph"/>
        <w:numPr>
          <w:ilvl w:val="0"/>
          <w:numId w:val="4"/>
        </w:numPr>
        <w:tabs>
          <w:tab w:pos="2655" w:val="left" w:leader="none"/>
        </w:tabs>
        <w:spacing w:line="288" w:lineRule="auto" w:before="56" w:after="0"/>
        <w:ind w:left="2654" w:right="1640" w:hanging="359"/>
        <w:jc w:val="both"/>
        <w:rPr>
          <w:sz w:val="23"/>
        </w:rPr>
      </w:pPr>
      <w:r>
        <w:rPr>
          <w:color w:val="010101"/>
          <w:w w:val="105"/>
          <w:sz w:val="23"/>
        </w:rPr>
        <w:t>Education</w:t>
      </w:r>
      <w:r>
        <w:rPr>
          <w:color w:val="010101"/>
          <w:spacing w:val="0"/>
          <w:w w:val="105"/>
          <w:sz w:val="23"/>
        </w:rPr>
        <w:t> </w:t>
      </w:r>
      <w:r>
        <w:rPr>
          <w:color w:val="010101"/>
          <w:w w:val="105"/>
          <w:sz w:val="23"/>
        </w:rPr>
        <w:t>system</w:t>
      </w:r>
      <w:r>
        <w:rPr>
          <w:color w:val="010101"/>
          <w:spacing w:val="-3"/>
          <w:w w:val="105"/>
          <w:sz w:val="23"/>
        </w:rPr>
        <w:t> </w:t>
      </w:r>
      <w:r>
        <w:rPr>
          <w:color w:val="010101"/>
          <w:w w:val="105"/>
          <w:sz w:val="23"/>
        </w:rPr>
        <w:t>issues</w:t>
      </w:r>
      <w:r>
        <w:rPr>
          <w:color w:val="010101"/>
          <w:spacing w:val="-8"/>
          <w:w w:val="105"/>
          <w:sz w:val="23"/>
        </w:rPr>
        <w:t> </w:t>
      </w:r>
      <w:r>
        <w:rPr>
          <w:color w:val="010101"/>
          <w:w w:val="105"/>
          <w:sz w:val="23"/>
        </w:rPr>
        <w:t>-</w:t>
      </w:r>
      <w:r>
        <w:rPr>
          <w:color w:val="010101"/>
          <w:spacing w:val="-9"/>
          <w:w w:val="105"/>
          <w:sz w:val="23"/>
        </w:rPr>
        <w:t> </w:t>
      </w:r>
      <w:r>
        <w:rPr>
          <w:color w:val="010101"/>
          <w:w w:val="105"/>
          <w:sz w:val="23"/>
        </w:rPr>
        <w:t>such</w:t>
      </w:r>
      <w:r>
        <w:rPr>
          <w:color w:val="010101"/>
          <w:spacing w:val="-10"/>
          <w:w w:val="105"/>
          <w:sz w:val="23"/>
        </w:rPr>
        <w:t> </w:t>
      </w:r>
      <w:r>
        <w:rPr>
          <w:color w:val="010101"/>
          <w:w w:val="105"/>
          <w:sz w:val="23"/>
        </w:rPr>
        <w:t>as</w:t>
      </w:r>
      <w:r>
        <w:rPr>
          <w:color w:val="010101"/>
          <w:spacing w:val="-10"/>
          <w:w w:val="105"/>
          <w:sz w:val="23"/>
        </w:rPr>
        <w:t> </w:t>
      </w:r>
      <w:r>
        <w:rPr>
          <w:color w:val="010101"/>
          <w:w w:val="105"/>
          <w:sz w:val="23"/>
        </w:rPr>
        <w:t>a</w:t>
      </w:r>
      <w:r>
        <w:rPr>
          <w:color w:val="010101"/>
          <w:spacing w:val="-15"/>
          <w:w w:val="105"/>
          <w:sz w:val="23"/>
        </w:rPr>
        <w:t> </w:t>
      </w:r>
      <w:r>
        <w:rPr>
          <w:color w:val="010101"/>
          <w:w w:val="105"/>
          <w:sz w:val="23"/>
        </w:rPr>
        <w:t>lack</w:t>
      </w:r>
      <w:r>
        <w:rPr>
          <w:color w:val="010101"/>
          <w:spacing w:val="-5"/>
          <w:w w:val="105"/>
          <w:sz w:val="23"/>
        </w:rPr>
        <w:t> </w:t>
      </w:r>
      <w:r>
        <w:rPr>
          <w:color w:val="010101"/>
          <w:w w:val="105"/>
          <w:sz w:val="23"/>
        </w:rPr>
        <w:t>of</w:t>
      </w:r>
      <w:r>
        <w:rPr>
          <w:color w:val="010101"/>
          <w:spacing w:val="-11"/>
          <w:w w:val="105"/>
          <w:sz w:val="23"/>
        </w:rPr>
        <w:t> </w:t>
      </w:r>
      <w:r>
        <w:rPr>
          <w:color w:val="010101"/>
          <w:w w:val="105"/>
          <w:sz w:val="23"/>
        </w:rPr>
        <w:t>reasonable</w:t>
      </w:r>
      <w:r>
        <w:rPr>
          <w:color w:val="010101"/>
          <w:spacing w:val="-3"/>
          <w:w w:val="105"/>
          <w:sz w:val="23"/>
        </w:rPr>
        <w:t> </w:t>
      </w:r>
      <w:r>
        <w:rPr>
          <w:color w:val="010101"/>
          <w:w w:val="105"/>
          <w:sz w:val="23"/>
        </w:rPr>
        <w:t>adjustment</w:t>
      </w:r>
      <w:r>
        <w:rPr>
          <w:color w:val="010101"/>
          <w:spacing w:val="-1"/>
          <w:w w:val="105"/>
          <w:sz w:val="23"/>
        </w:rPr>
        <w:t> </w:t>
      </w:r>
      <w:r>
        <w:rPr>
          <w:color w:val="010101"/>
          <w:w w:val="105"/>
          <w:sz w:val="23"/>
        </w:rPr>
        <w:t>for</w:t>
      </w:r>
      <w:r>
        <w:rPr>
          <w:color w:val="010101"/>
          <w:spacing w:val="-12"/>
          <w:w w:val="105"/>
          <w:sz w:val="23"/>
        </w:rPr>
        <w:t> </w:t>
      </w:r>
      <w:r>
        <w:rPr>
          <w:color w:val="010101"/>
          <w:w w:val="105"/>
          <w:sz w:val="23"/>
        </w:rPr>
        <w:t>the needs of a child to ensure they had the same opportunities for learning as other children (such as where a child with disabilities is seated within the classroom; the use of assistive technology; changes to the school curriculum; and communication with a</w:t>
      </w:r>
      <w:r>
        <w:rPr>
          <w:color w:val="010101"/>
          <w:spacing w:val="25"/>
          <w:w w:val="105"/>
          <w:sz w:val="23"/>
        </w:rPr>
        <w:t> </w:t>
      </w:r>
      <w:r>
        <w:rPr>
          <w:color w:val="010101"/>
          <w:w w:val="105"/>
          <w:sz w:val="23"/>
        </w:rPr>
        <w:t>child).</w:t>
      </w:r>
    </w:p>
    <w:p>
      <w:pPr>
        <w:pStyle w:val="ListParagraph"/>
        <w:numPr>
          <w:ilvl w:val="0"/>
          <w:numId w:val="4"/>
        </w:numPr>
        <w:tabs>
          <w:tab w:pos="2657" w:val="left" w:leader="none"/>
        </w:tabs>
        <w:spacing w:line="290" w:lineRule="auto" w:before="57" w:after="0"/>
        <w:ind w:left="2658" w:right="1653" w:hanging="363"/>
        <w:jc w:val="both"/>
        <w:rPr>
          <w:sz w:val="23"/>
        </w:rPr>
      </w:pPr>
      <w:r>
        <w:rPr>
          <w:color w:val="010101"/>
          <w:w w:val="105"/>
          <w:sz w:val="23"/>
        </w:rPr>
        <w:t>Legal processes - advocacy at guardianship and administration hearings with the State Administrative Tribunal (SAT); and connecting individuals with legal services and attending the first meeting with</w:t>
      </w:r>
      <w:r>
        <w:rPr>
          <w:color w:val="010101"/>
          <w:spacing w:val="7"/>
          <w:w w:val="105"/>
          <w:sz w:val="23"/>
        </w:rPr>
        <w:t> </w:t>
      </w:r>
      <w:r>
        <w:rPr>
          <w:color w:val="010101"/>
          <w:w w:val="105"/>
          <w:sz w:val="23"/>
        </w:rPr>
        <w:t>them.</w:t>
      </w:r>
    </w:p>
    <w:p>
      <w:pPr>
        <w:spacing w:after="0" w:line="290" w:lineRule="auto"/>
        <w:jc w:val="both"/>
        <w:rPr>
          <w:sz w:val="23"/>
        </w:rPr>
        <w:sectPr>
          <w:pgSz w:w="12750" w:h="17680"/>
          <w:pgMar w:header="0" w:footer="1591" w:top="1660" w:bottom="1800" w:left="0" w:right="560"/>
        </w:sectPr>
      </w:pPr>
    </w:p>
    <w:p>
      <w:pPr>
        <w:pStyle w:val="BodyText"/>
        <w:spacing w:before="8"/>
        <w:rPr>
          <w:sz w:val="26"/>
        </w:rPr>
      </w:pPr>
    </w:p>
    <w:p>
      <w:pPr>
        <w:spacing w:before="92"/>
        <w:ind w:left="4918" w:right="0" w:firstLine="0"/>
        <w:jc w:val="left"/>
        <w:rPr>
          <w:b/>
          <w:sz w:val="27"/>
        </w:rPr>
      </w:pPr>
      <w:r>
        <w:rPr/>
        <w:pict>
          <v:group style="position:absolute;margin-left:110.579514pt;margin-top:-7.002589pt;width:165.4pt;height:254.7pt;mso-position-horizontal-relative:page;mso-position-vertical-relative:paragraph;z-index:-102136" coordorigin="2212,-140" coordsize="3308,5094">
            <v:line style="position:absolute" from="2231,4953" to="2231,-140" stroked="true" strokeweight="1.201951pt" strokecolor="#000000">
              <v:stroke dashstyle="solid"/>
            </v:line>
            <v:line style="position:absolute" from="2289,-126" to="5519,-126" stroked="true" strokeweight=".240252pt" strokecolor="#000000">
              <v:stroke dashstyle="solid"/>
            </v:line>
            <v:line style="position:absolute" from="2212,4934" to="5077,4934" stroked="true" strokeweight=".480505pt" strokecolor="#000000">
              <v:stroke dashstyle="solid"/>
            </v:line>
            <w10:wrap type="none"/>
          </v:group>
        </w:pict>
      </w:r>
      <w:r>
        <w:rPr/>
        <w:pict>
          <v:group style="position:absolute;margin-left:300.968597pt;margin-top:-7.002589pt;width:244.25pt;height:254.7pt;mso-position-horizontal-relative:page;mso-position-vertical-relative:paragraph;z-index:-102112" coordorigin="6019,-140" coordsize="4885,5094">
            <v:line style="position:absolute" from="10880,4953" to="10880,-140" stroked="true" strokeweight=".721171pt" strokecolor="#000000">
              <v:stroke dashstyle="solid"/>
            </v:line>
            <v:line style="position:absolute" from="6173,-126" to="10904,-126" stroked="true" strokeweight=".240252pt" strokecolor="#000000">
              <v:stroke dashstyle="solid"/>
            </v:line>
            <v:line style="position:absolute" from="6019,4934" to="10904,4934" stroked="true" strokeweight=".480505pt" strokecolor="#000000">
              <v:stroke dashstyle="solid"/>
            </v:line>
            <w10:wrap type="none"/>
          </v:group>
        </w:pict>
      </w:r>
      <w:r>
        <w:rPr>
          <w:b/>
          <w:color w:val="5B5B5B"/>
          <w:sz w:val="27"/>
        </w:rPr>
        <w:t>SERVICE: D55 NEDLANDS</w:t>
      </w:r>
    </w:p>
    <w:p>
      <w:pPr>
        <w:spacing w:before="87"/>
        <w:ind w:left="974" w:right="2406" w:firstLine="0"/>
        <w:jc w:val="center"/>
        <w:rPr>
          <w:rFonts w:ascii="Times New Roman"/>
          <w:sz w:val="19"/>
        </w:rPr>
      </w:pPr>
      <w:r>
        <w:rPr>
          <w:rFonts w:ascii="Times New Roman"/>
          <w:color w:val="7EA554"/>
          <w:sz w:val="19"/>
        </w:rPr>
        <w:t>Psychiatric</w:t>
      </w:r>
    </w:p>
    <w:p>
      <w:pPr>
        <w:tabs>
          <w:tab w:pos="8182" w:val="left" w:leader="none"/>
        </w:tabs>
        <w:spacing w:before="44"/>
        <w:ind w:left="5257" w:right="0" w:firstLine="0"/>
        <w:jc w:val="left"/>
        <w:rPr>
          <w:rFonts w:ascii="Times New Roman"/>
          <w:sz w:val="19"/>
        </w:rPr>
      </w:pPr>
      <w:r>
        <w:rPr>
          <w:color w:val="7EA554"/>
          <w:w w:val="105"/>
          <w:position w:val="3"/>
          <w:sz w:val="17"/>
        </w:rPr>
        <w:t>9%</w:t>
        <w:tab/>
      </w:r>
      <w:r>
        <w:rPr>
          <w:rFonts w:ascii="Times New Roman"/>
          <w:color w:val="6070AA"/>
          <w:w w:val="105"/>
          <w:sz w:val="19"/>
        </w:rPr>
        <w:t>Intellectual</w:t>
      </w:r>
    </w:p>
    <w:p>
      <w:pPr>
        <w:pStyle w:val="BodyText"/>
        <w:spacing w:before="2"/>
        <w:rPr>
          <w:rFonts w:ascii="Times New Roman"/>
          <w:sz w:val="25"/>
        </w:rPr>
      </w:pPr>
    </w:p>
    <w:p>
      <w:pPr>
        <w:spacing w:after="0"/>
        <w:rPr>
          <w:rFonts w:ascii="Times New Roman"/>
          <w:sz w:val="25"/>
        </w:rPr>
        <w:sectPr>
          <w:pgSz w:w="12750" w:h="17680"/>
          <w:pgMar w:header="0" w:footer="1604" w:top="1660" w:bottom="1800" w:left="0" w:right="560"/>
        </w:sectPr>
      </w:pPr>
    </w:p>
    <w:p>
      <w:pPr>
        <w:pStyle w:val="BodyText"/>
        <w:spacing w:before="6"/>
        <w:rPr>
          <w:rFonts w:ascii="Times New Roman"/>
        </w:rPr>
      </w:pPr>
    </w:p>
    <w:p>
      <w:pPr>
        <w:spacing w:before="0"/>
        <w:ind w:left="0" w:right="38" w:firstLine="0"/>
        <w:jc w:val="right"/>
        <w:rPr>
          <w:rFonts w:ascii="Times New Roman"/>
          <w:sz w:val="19"/>
        </w:rPr>
      </w:pPr>
      <w:r>
        <w:rPr>
          <w:rFonts w:ascii="Times New Roman"/>
          <w:color w:val="3193AC"/>
          <w:sz w:val="19"/>
        </w:rPr>
        <w:t>Autism</w:t>
      </w:r>
    </w:p>
    <w:p>
      <w:pPr>
        <w:spacing w:before="39"/>
        <w:ind w:left="0" w:right="126" w:firstLine="0"/>
        <w:jc w:val="right"/>
        <w:rPr>
          <w:sz w:val="17"/>
        </w:rPr>
      </w:pPr>
      <w:r>
        <w:rPr>
          <w:color w:val="3193AC"/>
          <w:w w:val="105"/>
          <w:sz w:val="17"/>
        </w:rPr>
        <w:t>25%</w:t>
      </w:r>
    </w:p>
    <w:p>
      <w:pPr>
        <w:spacing w:line="268" w:lineRule="auto" w:before="92"/>
        <w:ind w:left="3205" w:right="1640" w:firstLine="0"/>
        <w:jc w:val="center"/>
        <w:rPr>
          <w:rFonts w:ascii="Times New Roman"/>
          <w:sz w:val="19"/>
        </w:rPr>
      </w:pPr>
      <w:r>
        <w:rPr/>
        <w:br w:type="column"/>
      </w:r>
      <w:r>
        <w:rPr>
          <w:rFonts w:ascii="Times New Roman"/>
          <w:color w:val="6EC4DD"/>
          <w:w w:val="105"/>
          <w:sz w:val="19"/>
        </w:rPr>
        <w:t>Developmental Delay</w:t>
      </w:r>
    </w:p>
    <w:p>
      <w:pPr>
        <w:spacing w:line="249" w:lineRule="exact" w:before="0"/>
        <w:ind w:left="3183" w:right="1640" w:firstLine="0"/>
        <w:jc w:val="center"/>
        <w:rPr>
          <w:rFonts w:ascii="Courier New"/>
          <w:sz w:val="22"/>
        </w:rPr>
      </w:pPr>
      <w:r>
        <w:rPr/>
        <w:drawing>
          <wp:anchor distT="0" distB="0" distL="0" distR="0" allowOverlap="1" layoutInCell="1" locked="0" behindDoc="1" simplePos="0" relativeHeight="268333295">
            <wp:simplePos x="0" y="0"/>
            <wp:positionH relativeFrom="page">
              <wp:posOffset>2393518</wp:posOffset>
            </wp:positionH>
            <wp:positionV relativeFrom="paragraph">
              <wp:posOffset>-545967</wp:posOffset>
            </wp:positionV>
            <wp:extent cx="3553640" cy="2050411"/>
            <wp:effectExtent l="0" t="0" r="0" b="0"/>
            <wp:wrapNone/>
            <wp:docPr id="23" name="image41.jpeg" descr=""/>
            <wp:cNvGraphicFramePr>
              <a:graphicFrameLocks noChangeAspect="1"/>
            </wp:cNvGraphicFramePr>
            <a:graphic>
              <a:graphicData uri="http://schemas.openxmlformats.org/drawingml/2006/picture">
                <pic:pic>
                  <pic:nvPicPr>
                    <pic:cNvPr id="24" name="image41.jpeg"/>
                    <pic:cNvPicPr/>
                  </pic:nvPicPr>
                  <pic:blipFill>
                    <a:blip r:embed="rId48" cstate="print"/>
                    <a:stretch>
                      <a:fillRect/>
                    </a:stretch>
                  </pic:blipFill>
                  <pic:spPr>
                    <a:xfrm>
                      <a:off x="0" y="0"/>
                      <a:ext cx="3553640" cy="2050411"/>
                    </a:xfrm>
                    <a:prstGeom prst="rect">
                      <a:avLst/>
                    </a:prstGeom>
                  </pic:spPr>
                </pic:pic>
              </a:graphicData>
            </a:graphic>
          </wp:anchor>
        </w:drawing>
      </w:r>
      <w:r>
        <w:rPr>
          <w:rFonts w:ascii="Courier New"/>
          <w:color w:val="6EC4DD"/>
          <w:sz w:val="22"/>
        </w:rPr>
        <w:t>0%</w:t>
      </w:r>
    </w:p>
    <w:p>
      <w:pPr>
        <w:spacing w:after="0" w:line="249" w:lineRule="exact"/>
        <w:jc w:val="center"/>
        <w:rPr>
          <w:rFonts w:ascii="Courier New"/>
          <w:sz w:val="22"/>
        </w:rPr>
        <w:sectPr>
          <w:type w:val="continuous"/>
          <w:pgSz w:w="12750" w:h="17680"/>
          <w:pgMar w:top="0" w:bottom="0" w:left="0" w:right="560"/>
          <w:cols w:num="2" w:equalWidth="0">
            <w:col w:w="3817" w:space="2277"/>
            <w:col w:w="6096"/>
          </w:cols>
        </w:sectPr>
      </w:pPr>
    </w:p>
    <w:p>
      <w:pPr>
        <w:pStyle w:val="BodyText"/>
        <w:rPr>
          <w:rFonts w:ascii="Courier New"/>
          <w:sz w:val="20"/>
        </w:rPr>
      </w:pPr>
    </w:p>
    <w:p>
      <w:pPr>
        <w:pStyle w:val="BodyText"/>
        <w:rPr>
          <w:rFonts w:ascii="Courier New"/>
          <w:sz w:val="20"/>
        </w:rPr>
      </w:pPr>
    </w:p>
    <w:p>
      <w:pPr>
        <w:pStyle w:val="BodyText"/>
        <w:rPr>
          <w:rFonts w:ascii="Courier New"/>
          <w:sz w:val="20"/>
        </w:rPr>
      </w:pPr>
    </w:p>
    <w:p>
      <w:pPr>
        <w:spacing w:after="0"/>
        <w:rPr>
          <w:rFonts w:ascii="Courier New"/>
          <w:sz w:val="20"/>
        </w:rPr>
        <w:sectPr>
          <w:type w:val="continuous"/>
          <w:pgSz w:w="12750" w:h="17680"/>
          <w:pgMar w:top="0" w:bottom="0" w:left="0" w:right="560"/>
        </w:sectPr>
      </w:pPr>
    </w:p>
    <w:p>
      <w:pPr>
        <w:pStyle w:val="BodyText"/>
        <w:rPr>
          <w:rFonts w:ascii="Courier New"/>
          <w:sz w:val="18"/>
        </w:rPr>
      </w:pPr>
    </w:p>
    <w:p>
      <w:pPr>
        <w:pStyle w:val="BodyText"/>
        <w:rPr>
          <w:rFonts w:ascii="Courier New"/>
          <w:sz w:val="18"/>
        </w:rPr>
      </w:pPr>
    </w:p>
    <w:p>
      <w:pPr>
        <w:pStyle w:val="BodyText"/>
        <w:spacing w:before="4"/>
        <w:rPr>
          <w:rFonts w:ascii="Courier New"/>
          <w:sz w:val="26"/>
        </w:rPr>
      </w:pPr>
    </w:p>
    <w:p>
      <w:pPr>
        <w:spacing w:line="280" w:lineRule="auto" w:before="0"/>
        <w:ind w:left="2914" w:right="0" w:firstLine="2"/>
        <w:jc w:val="center"/>
        <w:rPr>
          <w:sz w:val="17"/>
        </w:rPr>
      </w:pPr>
      <w:r>
        <w:rPr>
          <w:rFonts w:ascii="Times New Roman"/>
          <w:color w:val="424677"/>
          <w:w w:val="105"/>
          <w:sz w:val="19"/>
        </w:rPr>
        <w:t>Specific </w:t>
      </w:r>
      <w:r>
        <w:rPr>
          <w:rFonts w:ascii="Times New Roman"/>
          <w:color w:val="424677"/>
          <w:sz w:val="19"/>
        </w:rPr>
        <w:t>Learning/ADD </w:t>
      </w:r>
      <w:r>
        <w:rPr>
          <w:color w:val="424677"/>
          <w:w w:val="105"/>
          <w:sz w:val="17"/>
        </w:rPr>
        <w:t>5%</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62"/>
        <w:ind w:left="1097" w:right="0" w:firstLine="0"/>
        <w:jc w:val="center"/>
        <w:rPr>
          <w:rFonts w:ascii="Times New Roman"/>
          <w:sz w:val="19"/>
        </w:rPr>
      </w:pPr>
      <w:r>
        <w:rPr>
          <w:rFonts w:ascii="Times New Roman"/>
          <w:color w:val="D45B4B"/>
          <w:sz w:val="19"/>
        </w:rPr>
        <w:t>Physical</w:t>
      </w:r>
    </w:p>
    <w:p>
      <w:pPr>
        <w:spacing w:before="32"/>
        <w:ind w:left="0" w:right="133" w:firstLine="0"/>
        <w:jc w:val="right"/>
        <w:rPr>
          <w:rFonts w:ascii="Times New Roman"/>
          <w:sz w:val="18"/>
        </w:rPr>
      </w:pPr>
      <w:r>
        <w:rPr>
          <w:rFonts w:ascii="Times New Roman"/>
          <w:color w:val="BF5452"/>
          <w:w w:val="110"/>
          <w:sz w:val="18"/>
        </w:rPr>
        <w:t>16%</w:t>
      </w:r>
    </w:p>
    <w:p>
      <w:pPr>
        <w:pStyle w:val="BodyText"/>
        <w:rPr>
          <w:rFonts w:ascii="Times New Roman"/>
          <w:sz w:val="20"/>
        </w:rPr>
      </w:pPr>
      <w:r>
        <w:rPr/>
        <w:br w:type="column"/>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4"/>
        </w:rPr>
      </w:pPr>
    </w:p>
    <w:p>
      <w:pPr>
        <w:spacing w:before="1"/>
        <w:ind w:left="0" w:right="0" w:firstLine="0"/>
        <w:jc w:val="right"/>
        <w:rPr>
          <w:rFonts w:ascii="Times New Roman"/>
          <w:b/>
          <w:sz w:val="18"/>
        </w:rPr>
      </w:pPr>
      <w:r>
        <w:rPr>
          <w:rFonts w:ascii="Times New Roman"/>
          <w:b/>
          <w:color w:val="DF8C52"/>
          <w:w w:val="90"/>
          <w:sz w:val="18"/>
        </w:rPr>
        <w:t>ABI</w:t>
      </w:r>
    </w:p>
    <w:p>
      <w:pPr>
        <w:spacing w:before="42"/>
        <w:ind w:left="0" w:right="8" w:firstLine="0"/>
        <w:jc w:val="right"/>
        <w:rPr>
          <w:sz w:val="17"/>
        </w:rPr>
      </w:pPr>
      <w:r>
        <w:rPr>
          <w:color w:val="DF8C52"/>
          <w:sz w:val="17"/>
        </w:rPr>
        <w:t>2%</w:t>
      </w:r>
    </w:p>
    <w:p>
      <w:pPr>
        <w:pStyle w:val="BodyText"/>
        <w:spacing w:before="4"/>
      </w:pPr>
      <w:r>
        <w:rPr/>
        <w:br w:type="column"/>
      </w:r>
      <w:r>
        <w:rPr/>
      </w:r>
    </w:p>
    <w:p>
      <w:pPr>
        <w:spacing w:line="264" w:lineRule="auto" w:before="0"/>
        <w:ind w:left="1564" w:right="1721" w:hanging="351"/>
        <w:jc w:val="left"/>
        <w:rPr>
          <w:rFonts w:ascii="Times New Roman"/>
          <w:sz w:val="19"/>
        </w:rPr>
      </w:pPr>
      <w:r>
        <w:rPr>
          <w:b/>
          <w:color w:val="B5D37E"/>
          <w:sz w:val="18"/>
        </w:rPr>
        <w:t>N </w:t>
      </w:r>
      <w:r>
        <w:rPr>
          <w:rFonts w:ascii="Times New Roman"/>
          <w:color w:val="B5D37E"/>
          <w:sz w:val="19"/>
        </w:rPr>
        <w:t>urologi al 21</w:t>
      </w:r>
    </w:p>
    <w:p>
      <w:pPr>
        <w:pStyle w:val="BodyText"/>
        <w:rPr>
          <w:rFonts w:ascii="Times New Roman"/>
          <w:sz w:val="20"/>
        </w:rPr>
      </w:pPr>
    </w:p>
    <w:p>
      <w:pPr>
        <w:pStyle w:val="BodyText"/>
        <w:spacing w:before="1"/>
        <w:rPr>
          <w:rFonts w:ascii="Times New Roman"/>
          <w:sz w:val="28"/>
        </w:rPr>
      </w:pPr>
    </w:p>
    <w:p>
      <w:pPr>
        <w:spacing w:before="0"/>
        <w:ind w:left="652" w:right="1762" w:firstLine="0"/>
        <w:jc w:val="center"/>
        <w:rPr>
          <w:rFonts w:ascii="Times New Roman"/>
          <w:sz w:val="20"/>
        </w:rPr>
      </w:pPr>
      <w:r>
        <w:rPr>
          <w:rFonts w:ascii="Times New Roman"/>
          <w:color w:val="74C1B1"/>
          <w:w w:val="105"/>
          <w:sz w:val="20"/>
        </w:rPr>
        <w:t>Sensory or Speech</w:t>
      </w:r>
    </w:p>
    <w:p>
      <w:pPr>
        <w:spacing w:before="36"/>
        <w:ind w:left="652" w:right="1734" w:firstLine="0"/>
        <w:jc w:val="center"/>
        <w:rPr>
          <w:rFonts w:ascii="Courier New"/>
          <w:sz w:val="20"/>
        </w:rPr>
      </w:pPr>
      <w:r>
        <w:rPr>
          <w:rFonts w:ascii="Courier New"/>
          <w:color w:val="74C1B1"/>
          <w:w w:val="105"/>
          <w:sz w:val="20"/>
        </w:rPr>
        <w:t>1%</w:t>
      </w:r>
    </w:p>
    <w:p>
      <w:pPr>
        <w:spacing w:after="0"/>
        <w:jc w:val="center"/>
        <w:rPr>
          <w:rFonts w:ascii="Courier New"/>
          <w:sz w:val="20"/>
        </w:rPr>
        <w:sectPr>
          <w:type w:val="continuous"/>
          <w:pgSz w:w="12750" w:h="17680"/>
          <w:pgMar w:top="0" w:bottom="0" w:left="0" w:right="560"/>
          <w:cols w:num="4" w:equalWidth="0">
            <w:col w:w="4077" w:space="40"/>
            <w:col w:w="1742" w:space="39"/>
            <w:col w:w="2234" w:space="40"/>
            <w:col w:w="4018"/>
          </w:cols>
        </w:sectPr>
      </w:pPr>
    </w:p>
    <w:p>
      <w:pPr>
        <w:pStyle w:val="BodyText"/>
        <w:rPr>
          <w:rFonts w:ascii="Courier New"/>
          <w:sz w:val="20"/>
        </w:rPr>
      </w:pPr>
    </w:p>
    <w:p>
      <w:pPr>
        <w:pStyle w:val="BodyText"/>
        <w:spacing w:before="8"/>
        <w:rPr>
          <w:rFonts w:ascii="Courier New"/>
          <w:sz w:val="14"/>
        </w:rPr>
      </w:pPr>
    </w:p>
    <w:tbl>
      <w:tblPr>
        <w:tblW w:w="0" w:type="auto"/>
        <w:jc w:val="left"/>
        <w:tblInd w:w="2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086"/>
        <w:gridCol w:w="4572"/>
      </w:tblGrid>
      <w:tr>
        <w:trPr>
          <w:trHeight w:val="371" w:hRule="atLeast"/>
        </w:trPr>
        <w:tc>
          <w:tcPr>
            <w:tcW w:w="4086" w:type="dxa"/>
            <w:tcBorders>
              <w:bottom w:val="single" w:sz="18" w:space="0" w:color="000000"/>
              <w:right w:val="nil"/>
            </w:tcBorders>
          </w:tcPr>
          <w:p>
            <w:pPr>
              <w:pStyle w:val="TableParagraph"/>
              <w:spacing w:before="47"/>
              <w:ind w:left="129"/>
              <w:rPr>
                <w:sz w:val="19"/>
              </w:rPr>
            </w:pPr>
            <w:r>
              <w:rPr>
                <w:color w:val="FDFDFD"/>
                <w:w w:val="105"/>
                <w:sz w:val="19"/>
                <w:shd w:fill="BF5452" w:color="auto" w:val="clear"/>
              </w:rPr>
              <w:t>DSS Advocacy Issues 2015-2016</w:t>
            </w:r>
          </w:p>
        </w:tc>
        <w:tc>
          <w:tcPr>
            <w:tcW w:w="4572" w:type="dxa"/>
            <w:tcBorders>
              <w:left w:val="nil"/>
              <w:bottom w:val="single" w:sz="18" w:space="0" w:color="000000"/>
              <w:right w:val="single" w:sz="18" w:space="0" w:color="000000"/>
            </w:tcBorders>
          </w:tcPr>
          <w:p>
            <w:pPr>
              <w:pStyle w:val="TableParagraph"/>
              <w:spacing w:before="52"/>
              <w:ind w:left="1101"/>
              <w:rPr>
                <w:sz w:val="19"/>
              </w:rPr>
            </w:pPr>
            <w:r>
              <w:rPr>
                <w:color w:val="FDFDFD"/>
                <w:w w:val="110"/>
                <w:sz w:val="19"/>
                <w:shd w:fill="BF5452" w:color="auto" w:val="clear"/>
              </w:rPr>
              <w:t>Number</w:t>
            </w:r>
          </w:p>
        </w:tc>
      </w:tr>
      <w:tr>
        <w:trPr>
          <w:trHeight w:val="294" w:hRule="atLeast"/>
        </w:trPr>
        <w:tc>
          <w:tcPr>
            <w:tcW w:w="4086" w:type="dxa"/>
            <w:tcBorders>
              <w:top w:val="single" w:sz="18" w:space="0" w:color="000000"/>
              <w:right w:val="nil"/>
            </w:tcBorders>
          </w:tcPr>
          <w:p>
            <w:pPr>
              <w:pStyle w:val="TableParagraph"/>
              <w:spacing w:line="215" w:lineRule="exact"/>
              <w:ind w:left="129"/>
              <w:rPr>
                <w:sz w:val="19"/>
              </w:rPr>
            </w:pPr>
            <w:r>
              <w:rPr>
                <w:color w:val="231F1F"/>
                <w:w w:val="110"/>
                <w:sz w:val="19"/>
              </w:rPr>
              <w:t>Abuse/Neglect</w:t>
            </w:r>
          </w:p>
        </w:tc>
        <w:tc>
          <w:tcPr>
            <w:tcW w:w="4572" w:type="dxa"/>
            <w:tcBorders>
              <w:top w:val="single" w:sz="18" w:space="0" w:color="000000"/>
              <w:left w:val="nil"/>
            </w:tcBorders>
          </w:tcPr>
          <w:p>
            <w:pPr>
              <w:pStyle w:val="TableParagraph"/>
              <w:spacing w:line="218" w:lineRule="exact"/>
              <w:ind w:left="1103"/>
              <w:rPr>
                <w:rFonts w:ascii="Times New Roman"/>
                <w:sz w:val="20"/>
              </w:rPr>
            </w:pPr>
            <w:r>
              <w:rPr>
                <w:rFonts w:ascii="Times New Roman"/>
                <w:color w:val="231F1F"/>
                <w:w w:val="108"/>
                <w:sz w:val="20"/>
              </w:rPr>
              <w:t>4</w:t>
            </w:r>
          </w:p>
        </w:tc>
      </w:tr>
      <w:tr>
        <w:trPr>
          <w:trHeight w:val="335" w:hRule="atLeast"/>
        </w:trPr>
        <w:tc>
          <w:tcPr>
            <w:tcW w:w="4086" w:type="dxa"/>
            <w:tcBorders>
              <w:right w:val="nil"/>
            </w:tcBorders>
          </w:tcPr>
          <w:p>
            <w:pPr>
              <w:pStyle w:val="TableParagraph"/>
              <w:spacing w:before="42"/>
              <w:ind w:left="129"/>
              <w:rPr>
                <w:sz w:val="19"/>
              </w:rPr>
            </w:pPr>
            <w:r>
              <w:rPr>
                <w:color w:val="231F1F"/>
                <w:w w:val="110"/>
                <w:sz w:val="19"/>
              </w:rPr>
              <w:t>Accommodation/Housing</w:t>
            </w:r>
          </w:p>
        </w:tc>
        <w:tc>
          <w:tcPr>
            <w:tcW w:w="4572" w:type="dxa"/>
            <w:tcBorders>
              <w:left w:val="nil"/>
            </w:tcBorders>
          </w:tcPr>
          <w:p>
            <w:pPr>
              <w:pStyle w:val="TableParagraph"/>
              <w:spacing w:before="42"/>
              <w:ind w:left="1103"/>
              <w:rPr>
                <w:sz w:val="19"/>
              </w:rPr>
            </w:pPr>
            <w:r>
              <w:rPr>
                <w:color w:val="231F1F"/>
                <w:w w:val="106"/>
                <w:sz w:val="19"/>
              </w:rPr>
              <w:t>9</w:t>
            </w:r>
          </w:p>
        </w:tc>
      </w:tr>
      <w:tr>
        <w:trPr>
          <w:trHeight w:val="345" w:hRule="atLeast"/>
        </w:trPr>
        <w:tc>
          <w:tcPr>
            <w:tcW w:w="4086" w:type="dxa"/>
            <w:tcBorders>
              <w:right w:val="nil"/>
            </w:tcBorders>
          </w:tcPr>
          <w:p>
            <w:pPr>
              <w:pStyle w:val="TableParagraph"/>
              <w:spacing w:before="47"/>
              <w:ind w:left="129"/>
              <w:rPr>
                <w:sz w:val="19"/>
              </w:rPr>
            </w:pPr>
            <w:r>
              <w:rPr>
                <w:color w:val="231F1F"/>
                <w:w w:val="110"/>
                <w:sz w:val="19"/>
              </w:rPr>
              <w:t>Discrimination/Rights</w:t>
            </w:r>
          </w:p>
        </w:tc>
        <w:tc>
          <w:tcPr>
            <w:tcW w:w="4572" w:type="dxa"/>
            <w:tcBorders>
              <w:left w:val="nil"/>
            </w:tcBorders>
          </w:tcPr>
          <w:p>
            <w:pPr>
              <w:pStyle w:val="TableParagraph"/>
              <w:spacing w:before="38"/>
              <w:ind w:left="1101"/>
              <w:rPr>
                <w:rFonts w:ascii="Times New Roman"/>
                <w:sz w:val="20"/>
              </w:rPr>
            </w:pPr>
            <w:r>
              <w:rPr>
                <w:rFonts w:ascii="Times New Roman"/>
                <w:color w:val="231F1F"/>
                <w:w w:val="112"/>
                <w:sz w:val="20"/>
              </w:rPr>
              <w:t>5</w:t>
            </w:r>
          </w:p>
        </w:tc>
      </w:tr>
      <w:tr>
        <w:trPr>
          <w:trHeight w:val="345" w:hRule="atLeast"/>
        </w:trPr>
        <w:tc>
          <w:tcPr>
            <w:tcW w:w="4086" w:type="dxa"/>
            <w:tcBorders>
              <w:right w:val="nil"/>
            </w:tcBorders>
          </w:tcPr>
          <w:p>
            <w:pPr>
              <w:pStyle w:val="TableParagraph"/>
              <w:spacing w:before="42"/>
              <w:ind w:left="128"/>
              <w:rPr>
                <w:sz w:val="19"/>
              </w:rPr>
            </w:pPr>
            <w:r>
              <w:rPr>
                <w:color w:val="231F1F"/>
                <w:w w:val="105"/>
                <w:sz w:val="19"/>
              </w:rPr>
              <w:t>Education</w:t>
            </w:r>
          </w:p>
        </w:tc>
        <w:tc>
          <w:tcPr>
            <w:tcW w:w="4572" w:type="dxa"/>
            <w:tcBorders>
              <w:left w:val="nil"/>
            </w:tcBorders>
          </w:tcPr>
          <w:p>
            <w:pPr>
              <w:pStyle w:val="TableParagraph"/>
              <w:spacing w:before="42"/>
              <w:ind w:left="1100"/>
              <w:rPr>
                <w:sz w:val="19"/>
              </w:rPr>
            </w:pPr>
            <w:r>
              <w:rPr>
                <w:color w:val="231F1F"/>
                <w:w w:val="105"/>
                <w:sz w:val="19"/>
              </w:rPr>
              <w:t>11</w:t>
            </w:r>
          </w:p>
        </w:tc>
      </w:tr>
      <w:tr>
        <w:trPr>
          <w:trHeight w:val="335" w:hRule="atLeast"/>
        </w:trPr>
        <w:tc>
          <w:tcPr>
            <w:tcW w:w="4086" w:type="dxa"/>
            <w:tcBorders>
              <w:right w:val="nil"/>
            </w:tcBorders>
          </w:tcPr>
          <w:p>
            <w:pPr>
              <w:pStyle w:val="TableParagraph"/>
              <w:spacing w:before="37"/>
              <w:ind w:left="128"/>
              <w:rPr>
                <w:sz w:val="19"/>
              </w:rPr>
            </w:pPr>
            <w:r>
              <w:rPr>
                <w:color w:val="231F1F"/>
                <w:w w:val="110"/>
                <w:sz w:val="19"/>
              </w:rPr>
              <w:t>Employment</w:t>
            </w:r>
          </w:p>
        </w:tc>
        <w:tc>
          <w:tcPr>
            <w:tcW w:w="4572" w:type="dxa"/>
            <w:tcBorders>
              <w:left w:val="nil"/>
            </w:tcBorders>
          </w:tcPr>
          <w:p>
            <w:pPr>
              <w:pStyle w:val="TableParagraph"/>
              <w:spacing w:before="29"/>
              <w:ind w:left="1101"/>
              <w:rPr>
                <w:rFonts w:ascii="Times New Roman"/>
                <w:sz w:val="20"/>
              </w:rPr>
            </w:pPr>
            <w:r>
              <w:rPr>
                <w:rFonts w:ascii="Times New Roman"/>
                <w:color w:val="231F1F"/>
                <w:w w:val="108"/>
                <w:sz w:val="20"/>
              </w:rPr>
              <w:t>5</w:t>
            </w:r>
          </w:p>
        </w:tc>
      </w:tr>
      <w:tr>
        <w:trPr>
          <w:trHeight w:val="335" w:hRule="atLeast"/>
        </w:trPr>
        <w:tc>
          <w:tcPr>
            <w:tcW w:w="4086" w:type="dxa"/>
            <w:tcBorders>
              <w:right w:val="nil"/>
            </w:tcBorders>
          </w:tcPr>
          <w:p>
            <w:pPr>
              <w:pStyle w:val="TableParagraph"/>
              <w:spacing w:before="42"/>
              <w:ind w:left="128"/>
              <w:rPr>
                <w:sz w:val="19"/>
              </w:rPr>
            </w:pPr>
            <w:r>
              <w:rPr>
                <w:color w:val="231F1F"/>
                <w:sz w:val="19"/>
              </w:rPr>
              <w:t>Finances</w:t>
            </w:r>
          </w:p>
        </w:tc>
        <w:tc>
          <w:tcPr>
            <w:tcW w:w="4572" w:type="dxa"/>
            <w:tcBorders>
              <w:left w:val="nil"/>
            </w:tcBorders>
          </w:tcPr>
          <w:p>
            <w:pPr>
              <w:pStyle w:val="TableParagraph"/>
              <w:spacing w:before="34"/>
              <w:ind w:left="1102"/>
              <w:rPr>
                <w:rFonts w:ascii="Times New Roman"/>
                <w:sz w:val="20"/>
              </w:rPr>
            </w:pPr>
            <w:r>
              <w:rPr>
                <w:rFonts w:ascii="Times New Roman"/>
                <w:color w:val="231F1F"/>
                <w:w w:val="101"/>
                <w:sz w:val="20"/>
              </w:rPr>
              <w:t>6</w:t>
            </w:r>
          </w:p>
        </w:tc>
      </w:tr>
      <w:tr>
        <w:trPr>
          <w:trHeight w:val="345" w:hRule="atLeast"/>
        </w:trPr>
        <w:tc>
          <w:tcPr>
            <w:tcW w:w="4086" w:type="dxa"/>
            <w:tcBorders>
              <w:right w:val="nil"/>
            </w:tcBorders>
          </w:tcPr>
          <w:p>
            <w:pPr>
              <w:pStyle w:val="TableParagraph"/>
              <w:spacing w:before="47"/>
              <w:ind w:left="128"/>
              <w:rPr>
                <w:sz w:val="19"/>
              </w:rPr>
            </w:pPr>
            <w:r>
              <w:rPr>
                <w:color w:val="231F1F"/>
                <w:w w:val="110"/>
                <w:sz w:val="19"/>
              </w:rPr>
              <w:t>Health</w:t>
            </w:r>
          </w:p>
        </w:tc>
        <w:tc>
          <w:tcPr>
            <w:tcW w:w="4572" w:type="dxa"/>
            <w:tcBorders>
              <w:left w:val="nil"/>
            </w:tcBorders>
          </w:tcPr>
          <w:p>
            <w:pPr>
              <w:pStyle w:val="TableParagraph"/>
              <w:spacing w:before="38"/>
              <w:ind w:left="1101"/>
              <w:rPr>
                <w:rFonts w:ascii="Times New Roman"/>
                <w:sz w:val="20"/>
              </w:rPr>
            </w:pPr>
            <w:r>
              <w:rPr>
                <w:rFonts w:ascii="Times New Roman"/>
                <w:color w:val="231F1F"/>
                <w:w w:val="110"/>
                <w:sz w:val="20"/>
              </w:rPr>
              <w:t>5</w:t>
            </w:r>
          </w:p>
        </w:tc>
      </w:tr>
      <w:tr>
        <w:trPr>
          <w:trHeight w:val="345" w:hRule="atLeast"/>
        </w:trPr>
        <w:tc>
          <w:tcPr>
            <w:tcW w:w="4086" w:type="dxa"/>
            <w:tcBorders>
              <w:right w:val="nil"/>
            </w:tcBorders>
          </w:tcPr>
          <w:p>
            <w:pPr>
              <w:pStyle w:val="TableParagraph"/>
              <w:spacing w:before="42"/>
              <w:ind w:left="129"/>
              <w:rPr>
                <w:sz w:val="19"/>
              </w:rPr>
            </w:pPr>
            <w:r>
              <w:rPr>
                <w:color w:val="231F1F"/>
                <w:sz w:val="19"/>
              </w:rPr>
              <w:t>Legal</w:t>
            </w:r>
          </w:p>
        </w:tc>
        <w:tc>
          <w:tcPr>
            <w:tcW w:w="4572" w:type="dxa"/>
            <w:tcBorders>
              <w:left w:val="nil"/>
            </w:tcBorders>
          </w:tcPr>
          <w:p>
            <w:pPr>
              <w:pStyle w:val="TableParagraph"/>
              <w:spacing w:before="34"/>
              <w:ind w:left="1097"/>
              <w:rPr>
                <w:rFonts w:ascii="Times New Roman"/>
                <w:sz w:val="20"/>
              </w:rPr>
            </w:pPr>
            <w:r>
              <w:rPr>
                <w:rFonts w:ascii="Times New Roman"/>
                <w:color w:val="231F1F"/>
                <w:sz w:val="20"/>
              </w:rPr>
              <w:t>15</w:t>
            </w:r>
          </w:p>
        </w:tc>
      </w:tr>
      <w:tr>
        <w:trPr>
          <w:trHeight w:val="335" w:hRule="atLeast"/>
        </w:trPr>
        <w:tc>
          <w:tcPr>
            <w:tcW w:w="4086" w:type="dxa"/>
            <w:tcBorders>
              <w:right w:val="nil"/>
            </w:tcBorders>
          </w:tcPr>
          <w:p>
            <w:pPr>
              <w:pStyle w:val="TableParagraph"/>
              <w:spacing w:before="37"/>
              <w:ind w:left="129"/>
              <w:rPr>
                <w:sz w:val="19"/>
              </w:rPr>
            </w:pPr>
            <w:r>
              <w:rPr>
                <w:color w:val="231F1F"/>
                <w:sz w:val="19"/>
              </w:rPr>
              <w:t>Physical Access</w:t>
            </w:r>
          </w:p>
        </w:tc>
        <w:tc>
          <w:tcPr>
            <w:tcW w:w="4572" w:type="dxa"/>
            <w:tcBorders>
              <w:left w:val="nil"/>
            </w:tcBorders>
          </w:tcPr>
          <w:p>
            <w:pPr>
              <w:pStyle w:val="TableParagraph"/>
              <w:spacing w:before="29"/>
              <w:ind w:left="1097"/>
              <w:rPr>
                <w:rFonts w:ascii="Times New Roman"/>
                <w:sz w:val="20"/>
              </w:rPr>
            </w:pPr>
            <w:r>
              <w:rPr>
                <w:rFonts w:ascii="Times New Roman"/>
                <w:color w:val="231F1F"/>
                <w:w w:val="97"/>
                <w:sz w:val="20"/>
              </w:rPr>
              <w:t>1</w:t>
            </w:r>
          </w:p>
        </w:tc>
      </w:tr>
      <w:tr>
        <w:trPr>
          <w:trHeight w:val="335" w:hRule="atLeast"/>
        </w:trPr>
        <w:tc>
          <w:tcPr>
            <w:tcW w:w="4086" w:type="dxa"/>
            <w:tcBorders>
              <w:right w:val="nil"/>
            </w:tcBorders>
          </w:tcPr>
          <w:p>
            <w:pPr>
              <w:pStyle w:val="TableParagraph"/>
              <w:spacing w:before="42"/>
              <w:ind w:left="128"/>
              <w:rPr>
                <w:sz w:val="19"/>
              </w:rPr>
            </w:pPr>
            <w:r>
              <w:rPr>
                <w:color w:val="231F1F"/>
                <w:w w:val="110"/>
                <w:sz w:val="19"/>
              </w:rPr>
              <w:t>Recreation/Social or Family</w:t>
            </w:r>
          </w:p>
        </w:tc>
        <w:tc>
          <w:tcPr>
            <w:tcW w:w="4572" w:type="dxa"/>
            <w:tcBorders>
              <w:left w:val="nil"/>
            </w:tcBorders>
          </w:tcPr>
          <w:p>
            <w:pPr>
              <w:pStyle w:val="TableParagraph"/>
              <w:spacing w:before="34"/>
              <w:ind w:left="1101"/>
              <w:rPr>
                <w:rFonts w:ascii="Times New Roman"/>
                <w:sz w:val="20"/>
              </w:rPr>
            </w:pPr>
            <w:r>
              <w:rPr>
                <w:rFonts w:ascii="Times New Roman"/>
                <w:color w:val="231F1F"/>
                <w:w w:val="107"/>
                <w:sz w:val="20"/>
              </w:rPr>
              <w:t>5</w:t>
            </w:r>
          </w:p>
        </w:tc>
      </w:tr>
      <w:tr>
        <w:trPr>
          <w:trHeight w:val="345" w:hRule="atLeast"/>
        </w:trPr>
        <w:tc>
          <w:tcPr>
            <w:tcW w:w="4086" w:type="dxa"/>
            <w:tcBorders>
              <w:right w:val="nil"/>
            </w:tcBorders>
          </w:tcPr>
          <w:p>
            <w:pPr>
              <w:pStyle w:val="TableParagraph"/>
              <w:spacing w:before="47"/>
              <w:ind w:left="125"/>
              <w:rPr>
                <w:sz w:val="19"/>
              </w:rPr>
            </w:pPr>
            <w:r>
              <w:rPr>
                <w:color w:val="231F1F"/>
                <w:sz w:val="19"/>
              </w:rPr>
              <w:t>Services</w:t>
            </w:r>
          </w:p>
        </w:tc>
        <w:tc>
          <w:tcPr>
            <w:tcW w:w="4572" w:type="dxa"/>
            <w:tcBorders>
              <w:left w:val="nil"/>
            </w:tcBorders>
          </w:tcPr>
          <w:p>
            <w:pPr>
              <w:pStyle w:val="TableParagraph"/>
              <w:spacing w:before="38"/>
              <w:ind w:left="1103"/>
              <w:rPr>
                <w:rFonts w:ascii="Times New Roman"/>
                <w:sz w:val="20"/>
              </w:rPr>
            </w:pPr>
            <w:r>
              <w:rPr>
                <w:rFonts w:ascii="Times New Roman"/>
                <w:color w:val="231F1F"/>
                <w:sz w:val="20"/>
              </w:rPr>
              <w:t>36</w:t>
            </w:r>
          </w:p>
        </w:tc>
      </w:tr>
      <w:tr>
        <w:trPr>
          <w:trHeight w:val="345" w:hRule="atLeast"/>
        </w:trPr>
        <w:tc>
          <w:tcPr>
            <w:tcW w:w="4086" w:type="dxa"/>
            <w:tcBorders>
              <w:right w:val="nil"/>
            </w:tcBorders>
          </w:tcPr>
          <w:p>
            <w:pPr>
              <w:pStyle w:val="TableParagraph"/>
              <w:spacing w:before="42"/>
              <w:ind w:left="125"/>
              <w:rPr>
                <w:sz w:val="19"/>
              </w:rPr>
            </w:pPr>
            <w:r>
              <w:rPr>
                <w:color w:val="231F1F"/>
                <w:w w:val="110"/>
                <w:sz w:val="19"/>
              </w:rPr>
              <w:t>Transport</w:t>
            </w:r>
          </w:p>
        </w:tc>
        <w:tc>
          <w:tcPr>
            <w:tcW w:w="4572" w:type="dxa"/>
            <w:tcBorders>
              <w:left w:val="nil"/>
            </w:tcBorders>
          </w:tcPr>
          <w:p>
            <w:pPr>
              <w:pStyle w:val="TableParagraph"/>
              <w:spacing w:before="34"/>
              <w:ind w:left="1103"/>
              <w:rPr>
                <w:rFonts w:ascii="Times New Roman"/>
                <w:sz w:val="20"/>
              </w:rPr>
            </w:pPr>
            <w:r>
              <w:rPr>
                <w:rFonts w:ascii="Times New Roman"/>
                <w:color w:val="231F1F"/>
                <w:w w:val="108"/>
                <w:sz w:val="20"/>
              </w:rPr>
              <w:t>3</w:t>
            </w:r>
          </w:p>
        </w:tc>
      </w:tr>
      <w:tr>
        <w:trPr>
          <w:trHeight w:val="335" w:hRule="atLeast"/>
        </w:trPr>
        <w:tc>
          <w:tcPr>
            <w:tcW w:w="4086" w:type="dxa"/>
            <w:tcBorders>
              <w:right w:val="nil"/>
            </w:tcBorders>
          </w:tcPr>
          <w:p>
            <w:pPr>
              <w:pStyle w:val="TableParagraph"/>
              <w:spacing w:before="37"/>
              <w:ind w:left="128"/>
              <w:rPr>
                <w:sz w:val="19"/>
              </w:rPr>
            </w:pPr>
            <w:r>
              <w:rPr>
                <w:color w:val="231F1F"/>
                <w:w w:val="115"/>
                <w:sz w:val="19"/>
              </w:rPr>
              <w:t>Vulnerable/Isolated</w:t>
            </w:r>
          </w:p>
        </w:tc>
        <w:tc>
          <w:tcPr>
            <w:tcW w:w="4572" w:type="dxa"/>
            <w:tcBorders>
              <w:left w:val="nil"/>
            </w:tcBorders>
          </w:tcPr>
          <w:p>
            <w:pPr>
              <w:pStyle w:val="TableParagraph"/>
              <w:spacing w:before="29"/>
              <w:ind w:left="1097"/>
              <w:rPr>
                <w:rFonts w:ascii="Times New Roman"/>
                <w:sz w:val="20"/>
              </w:rPr>
            </w:pPr>
            <w:r>
              <w:rPr>
                <w:rFonts w:ascii="Times New Roman"/>
                <w:color w:val="231F1F"/>
                <w:w w:val="113"/>
                <w:sz w:val="20"/>
              </w:rPr>
              <w:t>1</w:t>
            </w:r>
          </w:p>
        </w:tc>
      </w:tr>
      <w:tr>
        <w:trPr>
          <w:trHeight w:val="335" w:hRule="atLeast"/>
        </w:trPr>
        <w:tc>
          <w:tcPr>
            <w:tcW w:w="4086" w:type="dxa"/>
            <w:tcBorders>
              <w:right w:val="nil"/>
            </w:tcBorders>
          </w:tcPr>
          <w:p>
            <w:pPr>
              <w:pStyle w:val="TableParagraph"/>
              <w:spacing w:before="52"/>
              <w:ind w:left="130"/>
              <w:rPr>
                <w:b/>
                <w:sz w:val="18"/>
              </w:rPr>
            </w:pPr>
            <w:r>
              <w:rPr>
                <w:b/>
                <w:color w:val="231F1F"/>
                <w:w w:val="105"/>
                <w:sz w:val="18"/>
              </w:rPr>
              <w:t>NDIS</w:t>
            </w:r>
          </w:p>
        </w:tc>
        <w:tc>
          <w:tcPr>
            <w:tcW w:w="4572" w:type="dxa"/>
            <w:tcBorders>
              <w:left w:val="nil"/>
            </w:tcBorders>
          </w:tcPr>
          <w:p>
            <w:pPr>
              <w:pStyle w:val="TableParagraph"/>
              <w:spacing w:before="34"/>
              <w:ind w:left="1102"/>
              <w:rPr>
                <w:rFonts w:ascii="Times New Roman"/>
                <w:sz w:val="20"/>
              </w:rPr>
            </w:pPr>
            <w:r>
              <w:rPr>
                <w:rFonts w:ascii="Times New Roman"/>
                <w:color w:val="231F1F"/>
                <w:w w:val="103"/>
                <w:sz w:val="20"/>
              </w:rPr>
              <w:t>6</w:t>
            </w:r>
          </w:p>
        </w:tc>
      </w:tr>
      <w:tr>
        <w:trPr>
          <w:trHeight w:val="345" w:hRule="atLeast"/>
        </w:trPr>
        <w:tc>
          <w:tcPr>
            <w:tcW w:w="4086" w:type="dxa"/>
            <w:tcBorders>
              <w:right w:val="nil"/>
            </w:tcBorders>
          </w:tcPr>
          <w:p>
            <w:pPr>
              <w:pStyle w:val="TableParagraph"/>
              <w:spacing w:before="47"/>
              <w:ind w:left="128"/>
              <w:rPr>
                <w:sz w:val="19"/>
              </w:rPr>
            </w:pPr>
            <w:r>
              <w:rPr>
                <w:color w:val="231F1F"/>
                <w:w w:val="105"/>
                <w:sz w:val="19"/>
              </w:rPr>
              <w:t>Funding</w:t>
            </w:r>
          </w:p>
        </w:tc>
        <w:tc>
          <w:tcPr>
            <w:tcW w:w="4572" w:type="dxa"/>
            <w:tcBorders>
              <w:left w:val="nil"/>
            </w:tcBorders>
          </w:tcPr>
          <w:p>
            <w:pPr>
              <w:pStyle w:val="TableParagraph"/>
              <w:spacing w:before="38"/>
              <w:ind w:left="1103"/>
              <w:rPr>
                <w:rFonts w:ascii="Times New Roman"/>
                <w:sz w:val="20"/>
              </w:rPr>
            </w:pPr>
            <w:r>
              <w:rPr>
                <w:rFonts w:ascii="Times New Roman"/>
                <w:color w:val="231F1F"/>
                <w:w w:val="107"/>
                <w:sz w:val="20"/>
              </w:rPr>
              <w:t>4</w:t>
            </w:r>
          </w:p>
        </w:tc>
      </w:tr>
      <w:tr>
        <w:trPr>
          <w:trHeight w:val="345" w:hRule="atLeast"/>
        </w:trPr>
        <w:tc>
          <w:tcPr>
            <w:tcW w:w="4086" w:type="dxa"/>
            <w:tcBorders>
              <w:right w:val="nil"/>
            </w:tcBorders>
          </w:tcPr>
          <w:p>
            <w:pPr>
              <w:pStyle w:val="TableParagraph"/>
              <w:spacing w:before="42"/>
              <w:ind w:left="126"/>
              <w:rPr>
                <w:sz w:val="19"/>
              </w:rPr>
            </w:pPr>
            <w:r>
              <w:rPr>
                <w:color w:val="231F1F"/>
                <w:w w:val="110"/>
                <w:sz w:val="19"/>
              </w:rPr>
              <w:t>Independent Living Support</w:t>
            </w:r>
          </w:p>
        </w:tc>
        <w:tc>
          <w:tcPr>
            <w:tcW w:w="4572" w:type="dxa"/>
            <w:tcBorders>
              <w:left w:val="nil"/>
            </w:tcBorders>
          </w:tcPr>
          <w:p>
            <w:pPr>
              <w:pStyle w:val="TableParagraph"/>
              <w:spacing w:before="34"/>
              <w:ind w:left="1107"/>
              <w:rPr>
                <w:rFonts w:ascii="Times New Roman"/>
                <w:sz w:val="20"/>
              </w:rPr>
            </w:pPr>
            <w:r>
              <w:rPr>
                <w:rFonts w:ascii="Times New Roman"/>
                <w:color w:val="231F1F"/>
                <w:w w:val="108"/>
                <w:sz w:val="20"/>
              </w:rPr>
              <w:t>2</w:t>
            </w:r>
          </w:p>
        </w:tc>
      </w:tr>
      <w:tr>
        <w:trPr>
          <w:trHeight w:val="330" w:hRule="atLeast"/>
        </w:trPr>
        <w:tc>
          <w:tcPr>
            <w:tcW w:w="4086" w:type="dxa"/>
            <w:tcBorders>
              <w:right w:val="nil"/>
            </w:tcBorders>
          </w:tcPr>
          <w:p>
            <w:pPr>
              <w:pStyle w:val="TableParagraph"/>
              <w:spacing w:before="37"/>
              <w:ind w:left="125"/>
              <w:rPr>
                <w:sz w:val="19"/>
              </w:rPr>
            </w:pPr>
            <w:r>
              <w:rPr>
                <w:color w:val="231F1F"/>
                <w:w w:val="110"/>
                <w:sz w:val="19"/>
              </w:rPr>
              <w:t>Subsidies and entitlements</w:t>
            </w:r>
          </w:p>
        </w:tc>
        <w:tc>
          <w:tcPr>
            <w:tcW w:w="4572" w:type="dxa"/>
            <w:tcBorders>
              <w:left w:val="nil"/>
            </w:tcBorders>
          </w:tcPr>
          <w:p>
            <w:pPr>
              <w:pStyle w:val="TableParagraph"/>
              <w:spacing w:before="29"/>
              <w:ind w:left="1107"/>
              <w:rPr>
                <w:rFonts w:ascii="Times New Roman"/>
                <w:sz w:val="20"/>
              </w:rPr>
            </w:pPr>
            <w:r>
              <w:rPr>
                <w:rFonts w:ascii="Times New Roman"/>
                <w:color w:val="231F1F"/>
                <w:w w:val="108"/>
                <w:sz w:val="20"/>
              </w:rPr>
              <w:t>2</w:t>
            </w:r>
          </w:p>
        </w:tc>
      </w:tr>
    </w:tbl>
    <w:p>
      <w:pPr>
        <w:spacing w:after="0"/>
        <w:rPr>
          <w:rFonts w:ascii="Times New Roman"/>
          <w:sz w:val="20"/>
        </w:rPr>
        <w:sectPr>
          <w:type w:val="continuous"/>
          <w:pgSz w:w="12750" w:h="17680"/>
          <w:pgMar w:top="0" w:bottom="0" w:left="0" w:right="560"/>
        </w:sectPr>
      </w:pPr>
    </w:p>
    <w:p>
      <w:pPr>
        <w:pStyle w:val="BodyText"/>
        <w:rPr>
          <w:rFonts w:ascii="Courier New"/>
          <w:sz w:val="20"/>
        </w:rPr>
      </w:pPr>
    </w:p>
    <w:p>
      <w:pPr>
        <w:pStyle w:val="BodyText"/>
        <w:spacing w:before="2"/>
        <w:rPr>
          <w:rFonts w:ascii="Courier New"/>
          <w:sz w:val="28"/>
        </w:rPr>
      </w:pPr>
    </w:p>
    <w:p>
      <w:pPr>
        <w:pStyle w:val="Heading4"/>
        <w:spacing w:before="93"/>
        <w:ind w:left="2378"/>
      </w:pPr>
      <w:r>
        <w:rPr/>
        <w:pict>
          <v:shape style="position:absolute;margin-left:94.455597pt;margin-top:-16.690918pt;width:451.3pt;height:330.6pt;mso-position-horizontal-relative:page;mso-position-vertical-relative:paragraph;z-index:-102088" coordorigin="1889,-334" coordsize="9026,6612" path="m1889,729l1892,653,1900,579,1913,506,1930,435,1953,366,1980,299,2011,234,2047,172,2086,113,2129,56,2176,3,2226,-47,2279,-94,2336,-137,2395,-176,2457,-212,2522,-243,2589,-270,2658,-293,2729,-310,2802,-323,2876,-331,2952,-334,9852,-334,9928,-331,10002,-323,10075,-310,10146,-293,10215,-270,10282,-243,10347,-212,10409,-176,10468,-137,10525,-94,10578,-47,10628,3,10675,56,10718,113,10758,172,10793,234,10824,299,10851,366,10874,435,10892,506,10905,579,10912,653,10915,729,10915,5215,10912,5291,10905,5365,10892,5438,10874,5509,10851,5578,10824,5645,10793,5710,10758,5772,10718,5831,10675,5888,10628,5941,10578,5991,10525,6038,10468,6081,10409,6121,10347,6156,10282,6187,10215,6214,10146,6237,10075,6255,10002,6268,9928,6276,9852,6278,2952,6278,2876,6276,2802,6268,2729,6255,2658,6237,2589,6214,2522,6187,2457,6156,2395,6121,2336,6081,2279,6038,2226,5991,2176,5941,2129,5888,2086,5831,2047,5772,2011,5710,1980,5645,1953,5578,1930,5509,1913,5438,1900,5365,1892,5291,1889,5215,1889,729xe" filled="false" stroked="true" strokeweight="3pt" strokecolor="#7c67a7">
            <v:path arrowok="t"/>
            <v:stroke dashstyle="solid"/>
            <w10:wrap type="none"/>
          </v:shape>
        </w:pict>
      </w:r>
      <w:r>
        <w:rPr>
          <w:w w:val="105"/>
        </w:rPr>
        <w:t>Case Study</w:t>
      </w:r>
    </w:p>
    <w:p>
      <w:pPr>
        <w:pStyle w:val="BodyText"/>
        <w:spacing w:before="8"/>
        <w:rPr>
          <w:b/>
          <w:sz w:val="21"/>
        </w:rPr>
      </w:pPr>
    </w:p>
    <w:p>
      <w:pPr>
        <w:pStyle w:val="Heading4"/>
        <w:spacing w:line="288" w:lineRule="auto"/>
        <w:ind w:left="2378" w:right="1704" w:hanging="2"/>
      </w:pPr>
      <w:r>
        <w:rPr>
          <w:w w:val="105"/>
        </w:rPr>
        <w:t>Karen, who is non-verbal, contacted PWdWA seeking advocacy for a number of issues. Karen had been admitted to hospital after a fall.</w:t>
      </w:r>
    </w:p>
    <w:p>
      <w:pPr>
        <w:pStyle w:val="Heading4"/>
        <w:spacing w:line="288" w:lineRule="auto"/>
        <w:ind w:left="2376" w:right="1704" w:firstLine="5"/>
      </w:pPr>
      <w:r>
        <w:rPr>
          <w:w w:val="105"/>
        </w:rPr>
        <w:t>She was experiencing a number of issues with staff at the hospital as she was unable to communicate verbally, so decisions about her care were being made without direct input from her. The hospital had also made an application to the SAT for guardianship over Karen. The SAT hearing was heard and Karen was given a public guardian, in spite of the fact that she was unable to have her voice heard at this hearing.</w:t>
      </w:r>
    </w:p>
    <w:p>
      <w:pPr>
        <w:pStyle w:val="Heading4"/>
        <w:spacing w:line="288" w:lineRule="auto" w:before="3"/>
        <w:ind w:left="2376" w:right="1781" w:firstLine="3"/>
      </w:pPr>
      <w:r>
        <w:rPr>
          <w:w w:val="105"/>
        </w:rPr>
        <w:t>The</w:t>
      </w:r>
      <w:r>
        <w:rPr>
          <w:spacing w:val="-9"/>
          <w:w w:val="105"/>
        </w:rPr>
        <w:t> </w:t>
      </w:r>
      <w:r>
        <w:rPr>
          <w:w w:val="105"/>
        </w:rPr>
        <w:t>advocate began</w:t>
      </w:r>
      <w:r>
        <w:rPr>
          <w:spacing w:val="-5"/>
          <w:w w:val="105"/>
        </w:rPr>
        <w:t> </w:t>
      </w:r>
      <w:r>
        <w:rPr>
          <w:w w:val="105"/>
        </w:rPr>
        <w:t>by</w:t>
      </w:r>
      <w:r>
        <w:rPr>
          <w:spacing w:val="-11"/>
          <w:w w:val="105"/>
        </w:rPr>
        <w:t> </w:t>
      </w:r>
      <w:r>
        <w:rPr>
          <w:w w:val="105"/>
        </w:rPr>
        <w:t>securing</w:t>
      </w:r>
      <w:r>
        <w:rPr>
          <w:spacing w:val="-1"/>
          <w:w w:val="105"/>
        </w:rPr>
        <w:t> </w:t>
      </w:r>
      <w:r>
        <w:rPr>
          <w:w w:val="105"/>
        </w:rPr>
        <w:t>an</w:t>
      </w:r>
      <w:r>
        <w:rPr>
          <w:spacing w:val="-10"/>
          <w:w w:val="105"/>
        </w:rPr>
        <w:t> </w:t>
      </w:r>
      <w:r>
        <w:rPr>
          <w:w w:val="105"/>
        </w:rPr>
        <w:t>iPad</w:t>
      </w:r>
      <w:r>
        <w:rPr>
          <w:spacing w:val="-8"/>
          <w:w w:val="105"/>
        </w:rPr>
        <w:t> </w:t>
      </w:r>
      <w:r>
        <w:rPr>
          <w:w w:val="105"/>
        </w:rPr>
        <w:t>for</w:t>
      </w:r>
      <w:r>
        <w:rPr>
          <w:spacing w:val="-10"/>
          <w:w w:val="105"/>
        </w:rPr>
        <w:t> </w:t>
      </w:r>
      <w:r>
        <w:rPr>
          <w:w w:val="105"/>
        </w:rPr>
        <w:t>Karen</w:t>
      </w:r>
      <w:r>
        <w:rPr>
          <w:spacing w:val="-5"/>
          <w:w w:val="105"/>
        </w:rPr>
        <w:t> </w:t>
      </w:r>
      <w:r>
        <w:rPr>
          <w:w w:val="105"/>
        </w:rPr>
        <w:t>to</w:t>
      </w:r>
      <w:r>
        <w:rPr>
          <w:spacing w:val="-15"/>
          <w:w w:val="105"/>
        </w:rPr>
        <w:t> </w:t>
      </w:r>
      <w:r>
        <w:rPr>
          <w:w w:val="105"/>
        </w:rPr>
        <w:t>ensure</w:t>
      </w:r>
      <w:r>
        <w:rPr>
          <w:spacing w:val="-3"/>
          <w:w w:val="105"/>
        </w:rPr>
        <w:t> </w:t>
      </w:r>
      <w:r>
        <w:rPr>
          <w:w w:val="105"/>
        </w:rPr>
        <w:t>that</w:t>
      </w:r>
      <w:r>
        <w:rPr>
          <w:spacing w:val="-5"/>
          <w:w w:val="105"/>
        </w:rPr>
        <w:t> </w:t>
      </w:r>
      <w:r>
        <w:rPr>
          <w:w w:val="105"/>
        </w:rPr>
        <w:t>their voice was heard in all decisions regarding their health care. The public guardian and the advocate then applied to have the SAT decision reversed; they attended another SAT hearing, where Karen was able to express her desire to maintain her independence and ability to make decisions for herself. This SAT decided that there was no need for an independent guardian and the decision was reversed, allowing the individual to regain their independence and</w:t>
      </w:r>
      <w:r>
        <w:rPr>
          <w:spacing w:val="-13"/>
          <w:w w:val="105"/>
        </w:rPr>
        <w:t> </w:t>
      </w:r>
      <w:r>
        <w:rPr>
          <w:w w:val="105"/>
        </w:rPr>
        <w:t>dignity.</w:t>
      </w:r>
    </w:p>
    <w:p>
      <w:pPr>
        <w:pStyle w:val="BodyText"/>
        <w:rPr>
          <w:b/>
          <w:sz w:val="26"/>
        </w:rPr>
      </w:pPr>
    </w:p>
    <w:p>
      <w:pPr>
        <w:pStyle w:val="BodyText"/>
        <w:rPr>
          <w:b/>
          <w:sz w:val="26"/>
        </w:rPr>
      </w:pPr>
    </w:p>
    <w:p>
      <w:pPr>
        <w:pStyle w:val="BodyText"/>
        <w:spacing w:before="5"/>
        <w:rPr>
          <w:b/>
        </w:rPr>
      </w:pPr>
    </w:p>
    <w:p>
      <w:pPr>
        <w:pStyle w:val="Heading5"/>
        <w:ind w:left="1862"/>
        <w:jc w:val="left"/>
        <w:rPr>
          <w:i/>
        </w:rPr>
      </w:pPr>
      <w:r>
        <w:rPr>
          <w:i/>
          <w:w w:val="105"/>
        </w:rPr>
        <w:t>Individual Advocacy Peel funded by the DSS</w:t>
      </w:r>
    </w:p>
    <w:p>
      <w:pPr>
        <w:pStyle w:val="BodyText"/>
        <w:spacing w:before="1"/>
        <w:rPr>
          <w:b/>
          <w:i/>
          <w:sz w:val="22"/>
        </w:rPr>
      </w:pPr>
    </w:p>
    <w:p>
      <w:pPr>
        <w:pStyle w:val="BodyText"/>
        <w:spacing w:line="288" w:lineRule="auto" w:before="1"/>
        <w:ind w:left="1859" w:right="1639"/>
        <w:jc w:val="both"/>
      </w:pPr>
      <w:r>
        <w:rPr>
          <w:w w:val="105"/>
        </w:rPr>
        <w:t>The Individual Advocacy service in Peel worked alongside 37 individuals to address the issues affecting their quality of life. Education still continues to be a priority in the Peel region followed by service provision and individuals experiencing financial issues.</w:t>
      </w:r>
    </w:p>
    <w:p>
      <w:pPr>
        <w:pStyle w:val="BodyText"/>
        <w:spacing w:line="288" w:lineRule="auto" w:before="200"/>
        <w:ind w:left="1859" w:right="1643" w:firstLine="5"/>
        <w:jc w:val="both"/>
      </w:pPr>
      <w:r>
        <w:rPr>
          <w:w w:val="105"/>
        </w:rPr>
        <w:t>A large portion of the referrals received were from other agencies, word of mouth and</w:t>
      </w:r>
      <w:r>
        <w:rPr>
          <w:spacing w:val="-16"/>
          <w:w w:val="105"/>
        </w:rPr>
        <w:t> </w:t>
      </w:r>
      <w:r>
        <w:rPr>
          <w:w w:val="105"/>
        </w:rPr>
        <w:t>members</w:t>
      </w:r>
      <w:r>
        <w:rPr>
          <w:spacing w:val="-7"/>
          <w:w w:val="105"/>
        </w:rPr>
        <w:t> </w:t>
      </w:r>
      <w:r>
        <w:rPr>
          <w:w w:val="105"/>
        </w:rPr>
        <w:t>of</w:t>
      </w:r>
      <w:r>
        <w:rPr>
          <w:spacing w:val="-18"/>
          <w:w w:val="105"/>
        </w:rPr>
        <w:t> </w:t>
      </w:r>
      <w:r>
        <w:rPr>
          <w:w w:val="105"/>
        </w:rPr>
        <w:t>the</w:t>
      </w:r>
      <w:r>
        <w:rPr>
          <w:spacing w:val="-18"/>
          <w:w w:val="105"/>
        </w:rPr>
        <w:t> </w:t>
      </w:r>
      <w:r>
        <w:rPr>
          <w:w w:val="105"/>
        </w:rPr>
        <w:t>local</w:t>
      </w:r>
      <w:r>
        <w:rPr>
          <w:spacing w:val="-15"/>
          <w:w w:val="105"/>
        </w:rPr>
        <w:t> </w:t>
      </w:r>
      <w:r>
        <w:rPr>
          <w:w w:val="105"/>
        </w:rPr>
        <w:t>community.</w:t>
      </w:r>
      <w:r>
        <w:rPr>
          <w:spacing w:val="-2"/>
          <w:w w:val="105"/>
        </w:rPr>
        <w:t> </w:t>
      </w:r>
      <w:r>
        <w:rPr>
          <w:w w:val="105"/>
        </w:rPr>
        <w:t>PWdWA</w:t>
      </w:r>
      <w:r>
        <w:rPr>
          <w:spacing w:val="-5"/>
          <w:w w:val="105"/>
        </w:rPr>
        <w:t> </w:t>
      </w:r>
      <w:r>
        <w:rPr>
          <w:w w:val="105"/>
        </w:rPr>
        <w:t>promoted</w:t>
      </w:r>
      <w:r>
        <w:rPr>
          <w:spacing w:val="-9"/>
          <w:w w:val="105"/>
        </w:rPr>
        <w:t> </w:t>
      </w:r>
      <w:r>
        <w:rPr>
          <w:w w:val="105"/>
        </w:rPr>
        <w:t>our</w:t>
      </w:r>
      <w:r>
        <w:rPr>
          <w:spacing w:val="-10"/>
          <w:w w:val="105"/>
        </w:rPr>
        <w:t> </w:t>
      </w:r>
      <w:r>
        <w:rPr>
          <w:w w:val="105"/>
        </w:rPr>
        <w:t>services</w:t>
      </w:r>
      <w:r>
        <w:rPr>
          <w:spacing w:val="-5"/>
          <w:w w:val="105"/>
        </w:rPr>
        <w:t> </w:t>
      </w:r>
      <w:r>
        <w:rPr>
          <w:w w:val="105"/>
        </w:rPr>
        <w:t>at</w:t>
      </w:r>
      <w:r>
        <w:rPr>
          <w:spacing w:val="-17"/>
          <w:w w:val="105"/>
        </w:rPr>
        <w:t> </w:t>
      </w:r>
      <w:r>
        <w:rPr>
          <w:w w:val="105"/>
        </w:rPr>
        <w:t>meetings with school parents, information sessions with families, individuals and service providers,</w:t>
      </w:r>
      <w:r>
        <w:rPr>
          <w:spacing w:val="-10"/>
          <w:w w:val="105"/>
        </w:rPr>
        <w:t> </w:t>
      </w:r>
      <w:r>
        <w:rPr>
          <w:w w:val="105"/>
        </w:rPr>
        <w:t>and</w:t>
      </w:r>
      <w:r>
        <w:rPr>
          <w:spacing w:val="-23"/>
          <w:w w:val="105"/>
        </w:rPr>
        <w:t> </w:t>
      </w:r>
      <w:r>
        <w:rPr>
          <w:w w:val="105"/>
        </w:rPr>
        <w:t>forums.</w:t>
      </w:r>
      <w:r>
        <w:rPr>
          <w:spacing w:val="-14"/>
          <w:w w:val="105"/>
        </w:rPr>
        <w:t> </w:t>
      </w:r>
      <w:r>
        <w:rPr>
          <w:w w:val="105"/>
        </w:rPr>
        <w:t>We</w:t>
      </w:r>
      <w:r>
        <w:rPr>
          <w:spacing w:val="-21"/>
          <w:w w:val="105"/>
        </w:rPr>
        <w:t> </w:t>
      </w:r>
      <w:r>
        <w:rPr>
          <w:w w:val="105"/>
        </w:rPr>
        <w:t>also</w:t>
      </w:r>
      <w:r>
        <w:rPr>
          <w:spacing w:val="-18"/>
          <w:w w:val="105"/>
        </w:rPr>
        <w:t> </w:t>
      </w:r>
      <w:r>
        <w:rPr>
          <w:w w:val="105"/>
        </w:rPr>
        <w:t>visited</w:t>
      </w:r>
      <w:r>
        <w:rPr>
          <w:spacing w:val="-21"/>
          <w:w w:val="105"/>
        </w:rPr>
        <w:t> </w:t>
      </w:r>
      <w:r>
        <w:rPr>
          <w:w w:val="105"/>
        </w:rPr>
        <w:t>and</w:t>
      </w:r>
      <w:r>
        <w:rPr>
          <w:spacing w:val="-22"/>
          <w:w w:val="105"/>
        </w:rPr>
        <w:t> </w:t>
      </w:r>
      <w:r>
        <w:rPr>
          <w:w w:val="105"/>
        </w:rPr>
        <w:t>provided</w:t>
      </w:r>
      <w:r>
        <w:rPr>
          <w:spacing w:val="-14"/>
          <w:w w:val="105"/>
        </w:rPr>
        <w:t> </w:t>
      </w:r>
      <w:r>
        <w:rPr>
          <w:w w:val="105"/>
        </w:rPr>
        <w:t>pamphlets</w:t>
      </w:r>
      <w:r>
        <w:rPr>
          <w:spacing w:val="-14"/>
          <w:w w:val="105"/>
        </w:rPr>
        <w:t> </w:t>
      </w:r>
      <w:r>
        <w:rPr>
          <w:w w:val="105"/>
        </w:rPr>
        <w:t>and</w:t>
      </w:r>
      <w:r>
        <w:rPr>
          <w:spacing w:val="-21"/>
          <w:w w:val="105"/>
        </w:rPr>
        <w:t> </w:t>
      </w:r>
      <w:r>
        <w:rPr>
          <w:w w:val="105"/>
        </w:rPr>
        <w:t>contact</w:t>
      </w:r>
      <w:r>
        <w:rPr>
          <w:spacing w:val="-15"/>
          <w:w w:val="105"/>
        </w:rPr>
        <w:t> </w:t>
      </w:r>
      <w:r>
        <w:rPr>
          <w:w w:val="105"/>
        </w:rPr>
        <w:t>details to a number of community centres, government departments, service providers, and other stakeholders in the Peel region. We also attended the parents' drop-in morning</w:t>
      </w:r>
      <w:r>
        <w:rPr>
          <w:spacing w:val="-19"/>
          <w:w w:val="105"/>
        </w:rPr>
        <w:t> </w:t>
      </w:r>
      <w:r>
        <w:rPr>
          <w:w w:val="105"/>
        </w:rPr>
        <w:t>at</w:t>
      </w:r>
      <w:r>
        <w:rPr>
          <w:spacing w:val="-27"/>
          <w:w w:val="105"/>
        </w:rPr>
        <w:t> </w:t>
      </w:r>
      <w:r>
        <w:rPr>
          <w:w w:val="105"/>
        </w:rPr>
        <w:t>the</w:t>
      </w:r>
      <w:r>
        <w:rPr>
          <w:spacing w:val="-24"/>
          <w:w w:val="105"/>
        </w:rPr>
        <w:t> </w:t>
      </w:r>
      <w:r>
        <w:rPr>
          <w:w w:val="105"/>
        </w:rPr>
        <w:t>Parents</w:t>
      </w:r>
      <w:r>
        <w:rPr>
          <w:spacing w:val="-17"/>
          <w:w w:val="105"/>
        </w:rPr>
        <w:t> </w:t>
      </w:r>
      <w:r>
        <w:rPr>
          <w:w w:val="105"/>
        </w:rPr>
        <w:t>Place</w:t>
      </w:r>
      <w:r>
        <w:rPr>
          <w:spacing w:val="-24"/>
          <w:w w:val="105"/>
        </w:rPr>
        <w:t> </w:t>
      </w:r>
      <w:r>
        <w:rPr>
          <w:w w:val="105"/>
        </w:rPr>
        <w:t>to</w:t>
      </w:r>
      <w:r>
        <w:rPr>
          <w:spacing w:val="-25"/>
          <w:w w:val="105"/>
        </w:rPr>
        <w:t> </w:t>
      </w:r>
      <w:r>
        <w:rPr>
          <w:w w:val="105"/>
        </w:rPr>
        <w:t>talk</w:t>
      </w:r>
      <w:r>
        <w:rPr>
          <w:spacing w:val="-22"/>
          <w:w w:val="105"/>
        </w:rPr>
        <w:t> </w:t>
      </w:r>
      <w:r>
        <w:rPr>
          <w:w w:val="105"/>
        </w:rPr>
        <w:t>with</w:t>
      </w:r>
      <w:r>
        <w:rPr>
          <w:spacing w:val="-25"/>
          <w:w w:val="105"/>
        </w:rPr>
        <w:t> </w:t>
      </w:r>
      <w:r>
        <w:rPr>
          <w:w w:val="105"/>
        </w:rPr>
        <w:t>members</w:t>
      </w:r>
      <w:r>
        <w:rPr>
          <w:spacing w:val="-15"/>
          <w:w w:val="105"/>
        </w:rPr>
        <w:t> </w:t>
      </w:r>
      <w:r>
        <w:rPr>
          <w:w w:val="105"/>
        </w:rPr>
        <w:t>of</w:t>
      </w:r>
      <w:r>
        <w:rPr>
          <w:spacing w:val="-28"/>
          <w:w w:val="105"/>
        </w:rPr>
        <w:t> </w:t>
      </w:r>
      <w:r>
        <w:rPr>
          <w:w w:val="105"/>
        </w:rPr>
        <w:t>the</w:t>
      </w:r>
      <w:r>
        <w:rPr>
          <w:spacing w:val="-31"/>
          <w:w w:val="105"/>
        </w:rPr>
        <w:t> </w:t>
      </w:r>
      <w:r>
        <w:rPr>
          <w:w w:val="105"/>
        </w:rPr>
        <w:t>public</w:t>
      </w:r>
      <w:r>
        <w:rPr>
          <w:spacing w:val="-20"/>
          <w:w w:val="105"/>
        </w:rPr>
        <w:t> </w:t>
      </w:r>
      <w:r>
        <w:rPr>
          <w:w w:val="105"/>
        </w:rPr>
        <w:t>about</w:t>
      </w:r>
      <w:r>
        <w:rPr>
          <w:spacing w:val="-19"/>
          <w:w w:val="105"/>
        </w:rPr>
        <w:t> </w:t>
      </w:r>
      <w:r>
        <w:rPr>
          <w:w w:val="105"/>
        </w:rPr>
        <w:t>our</w:t>
      </w:r>
      <w:r>
        <w:rPr>
          <w:spacing w:val="-24"/>
          <w:w w:val="105"/>
        </w:rPr>
        <w:t> </w:t>
      </w:r>
      <w:r>
        <w:rPr>
          <w:w w:val="105"/>
        </w:rPr>
        <w:t>advocacy services.</w:t>
      </w:r>
    </w:p>
    <w:p>
      <w:pPr>
        <w:pStyle w:val="BodyText"/>
        <w:spacing w:line="288" w:lineRule="auto" w:before="200"/>
        <w:ind w:left="1859" w:right="1642" w:firstLine="5"/>
        <w:jc w:val="both"/>
      </w:pPr>
      <w:r>
        <w:rPr>
          <w:w w:val="105"/>
        </w:rPr>
        <w:t>An</w:t>
      </w:r>
      <w:r>
        <w:rPr>
          <w:spacing w:val="-12"/>
          <w:w w:val="105"/>
        </w:rPr>
        <w:t> </w:t>
      </w:r>
      <w:r>
        <w:rPr>
          <w:w w:val="105"/>
        </w:rPr>
        <w:t>example</w:t>
      </w:r>
      <w:r>
        <w:rPr>
          <w:spacing w:val="-5"/>
          <w:w w:val="105"/>
        </w:rPr>
        <w:t> </w:t>
      </w:r>
      <w:r>
        <w:rPr>
          <w:w w:val="105"/>
        </w:rPr>
        <w:t>of</w:t>
      </w:r>
      <w:r>
        <w:rPr>
          <w:spacing w:val="-12"/>
          <w:w w:val="105"/>
        </w:rPr>
        <w:t> </w:t>
      </w:r>
      <w:r>
        <w:rPr>
          <w:w w:val="105"/>
        </w:rPr>
        <w:t>the</w:t>
      </w:r>
      <w:r>
        <w:rPr>
          <w:spacing w:val="-9"/>
          <w:w w:val="105"/>
        </w:rPr>
        <w:t> </w:t>
      </w:r>
      <w:r>
        <w:rPr>
          <w:w w:val="105"/>
        </w:rPr>
        <w:t>PWdWA</w:t>
      </w:r>
      <w:r>
        <w:rPr>
          <w:spacing w:val="-4"/>
          <w:w w:val="105"/>
        </w:rPr>
        <w:t> </w:t>
      </w:r>
      <w:r>
        <w:rPr>
          <w:w w:val="105"/>
        </w:rPr>
        <w:t>Individual</w:t>
      </w:r>
      <w:r>
        <w:rPr>
          <w:spacing w:val="1"/>
          <w:w w:val="105"/>
        </w:rPr>
        <w:t> </w:t>
      </w:r>
      <w:r>
        <w:rPr>
          <w:w w:val="105"/>
        </w:rPr>
        <w:t>Advocate</w:t>
      </w:r>
      <w:r>
        <w:rPr>
          <w:spacing w:val="-4"/>
          <w:w w:val="105"/>
        </w:rPr>
        <w:t> </w:t>
      </w:r>
      <w:r>
        <w:rPr>
          <w:w w:val="105"/>
        </w:rPr>
        <w:t>from</w:t>
      </w:r>
      <w:r>
        <w:rPr>
          <w:spacing w:val="-10"/>
          <w:w w:val="105"/>
        </w:rPr>
        <w:t> </w:t>
      </w:r>
      <w:r>
        <w:rPr>
          <w:w w:val="105"/>
        </w:rPr>
        <w:t>Peel</w:t>
      </w:r>
      <w:r>
        <w:rPr>
          <w:spacing w:val="-12"/>
          <w:w w:val="105"/>
        </w:rPr>
        <w:t> </w:t>
      </w:r>
      <w:r>
        <w:rPr>
          <w:w w:val="105"/>
        </w:rPr>
        <w:t>in</w:t>
      </w:r>
      <w:r>
        <w:rPr>
          <w:spacing w:val="-16"/>
          <w:w w:val="105"/>
        </w:rPr>
        <w:t> </w:t>
      </w:r>
      <w:r>
        <w:rPr>
          <w:w w:val="105"/>
        </w:rPr>
        <w:t>practice</w:t>
      </w:r>
      <w:r>
        <w:rPr>
          <w:spacing w:val="-2"/>
          <w:w w:val="105"/>
        </w:rPr>
        <w:t> </w:t>
      </w:r>
      <w:r>
        <w:rPr>
          <w:w w:val="105"/>
        </w:rPr>
        <w:t>can</w:t>
      </w:r>
      <w:r>
        <w:rPr>
          <w:spacing w:val="-10"/>
          <w:w w:val="105"/>
        </w:rPr>
        <w:t> </w:t>
      </w:r>
      <w:r>
        <w:rPr>
          <w:w w:val="105"/>
        </w:rPr>
        <w:t>be</w:t>
      </w:r>
      <w:r>
        <w:rPr>
          <w:spacing w:val="-15"/>
          <w:w w:val="105"/>
        </w:rPr>
        <w:t> </w:t>
      </w:r>
      <w:r>
        <w:rPr>
          <w:w w:val="105"/>
        </w:rPr>
        <w:t>seen with the assistance provided to a family whose child used a motorised wheelchair due</w:t>
      </w:r>
      <w:r>
        <w:rPr>
          <w:spacing w:val="-21"/>
          <w:w w:val="105"/>
        </w:rPr>
        <w:t> </w:t>
      </w:r>
      <w:r>
        <w:rPr>
          <w:w w:val="105"/>
        </w:rPr>
        <w:t>to</w:t>
      </w:r>
      <w:r>
        <w:rPr>
          <w:spacing w:val="-22"/>
          <w:w w:val="105"/>
        </w:rPr>
        <w:t> </w:t>
      </w:r>
      <w:r>
        <w:rPr>
          <w:w w:val="105"/>
        </w:rPr>
        <w:t>their</w:t>
      </w:r>
      <w:r>
        <w:rPr>
          <w:spacing w:val="-12"/>
          <w:w w:val="105"/>
        </w:rPr>
        <w:t> </w:t>
      </w:r>
      <w:r>
        <w:rPr>
          <w:w w:val="105"/>
        </w:rPr>
        <w:t>disability.</w:t>
      </w:r>
      <w:r>
        <w:rPr>
          <w:spacing w:val="-8"/>
          <w:w w:val="105"/>
        </w:rPr>
        <w:t> </w:t>
      </w:r>
      <w:r>
        <w:rPr>
          <w:w w:val="105"/>
        </w:rPr>
        <w:t>The</w:t>
      </w:r>
      <w:r>
        <w:rPr>
          <w:spacing w:val="-17"/>
          <w:w w:val="105"/>
        </w:rPr>
        <w:t> </w:t>
      </w:r>
      <w:r>
        <w:rPr>
          <w:w w:val="105"/>
        </w:rPr>
        <w:t>child</w:t>
      </w:r>
      <w:r>
        <w:rPr>
          <w:spacing w:val="-14"/>
          <w:w w:val="105"/>
        </w:rPr>
        <w:t> </w:t>
      </w:r>
      <w:r>
        <w:rPr>
          <w:w w:val="105"/>
        </w:rPr>
        <w:t>had</w:t>
      </w:r>
      <w:r>
        <w:rPr>
          <w:spacing w:val="-14"/>
          <w:w w:val="105"/>
        </w:rPr>
        <w:t> </w:t>
      </w:r>
      <w:r>
        <w:rPr>
          <w:w w:val="105"/>
        </w:rPr>
        <w:t>been</w:t>
      </w:r>
      <w:r>
        <w:rPr>
          <w:spacing w:val="-15"/>
          <w:w w:val="105"/>
        </w:rPr>
        <w:t> </w:t>
      </w:r>
      <w:r>
        <w:rPr>
          <w:w w:val="105"/>
        </w:rPr>
        <w:t>excluded</w:t>
      </w:r>
      <w:r>
        <w:rPr>
          <w:spacing w:val="-6"/>
          <w:w w:val="105"/>
        </w:rPr>
        <w:t> </w:t>
      </w:r>
      <w:r>
        <w:rPr>
          <w:w w:val="105"/>
        </w:rPr>
        <w:t>from</w:t>
      </w:r>
      <w:r>
        <w:rPr>
          <w:spacing w:val="-14"/>
          <w:w w:val="105"/>
        </w:rPr>
        <w:t> </w:t>
      </w:r>
      <w:r>
        <w:rPr>
          <w:w w:val="105"/>
        </w:rPr>
        <w:t>attending</w:t>
      </w:r>
      <w:r>
        <w:rPr>
          <w:spacing w:val="-5"/>
          <w:w w:val="105"/>
        </w:rPr>
        <w:t> </w:t>
      </w:r>
      <w:r>
        <w:rPr>
          <w:w w:val="105"/>
        </w:rPr>
        <w:t>school</w:t>
      </w:r>
      <w:r>
        <w:rPr>
          <w:spacing w:val="-15"/>
          <w:w w:val="105"/>
        </w:rPr>
        <w:t> </w:t>
      </w:r>
      <w:r>
        <w:rPr>
          <w:w w:val="105"/>
        </w:rPr>
        <w:t>because of</w:t>
      </w:r>
      <w:r>
        <w:rPr>
          <w:spacing w:val="-16"/>
          <w:w w:val="105"/>
        </w:rPr>
        <w:t> </w:t>
      </w:r>
      <w:r>
        <w:rPr>
          <w:w w:val="105"/>
        </w:rPr>
        <w:t>concerns</w:t>
      </w:r>
      <w:r>
        <w:rPr>
          <w:spacing w:val="-12"/>
          <w:w w:val="105"/>
        </w:rPr>
        <w:t> </w:t>
      </w:r>
      <w:r>
        <w:rPr>
          <w:w w:val="105"/>
        </w:rPr>
        <w:t>about</w:t>
      </w:r>
      <w:r>
        <w:rPr>
          <w:spacing w:val="-14"/>
          <w:w w:val="105"/>
        </w:rPr>
        <w:t> </w:t>
      </w:r>
      <w:r>
        <w:rPr>
          <w:w w:val="105"/>
        </w:rPr>
        <w:t>the</w:t>
      </w:r>
      <w:r>
        <w:rPr>
          <w:spacing w:val="-17"/>
          <w:w w:val="105"/>
        </w:rPr>
        <w:t> </w:t>
      </w:r>
      <w:r>
        <w:rPr>
          <w:w w:val="105"/>
        </w:rPr>
        <w:t>speed</w:t>
      </w:r>
      <w:r>
        <w:rPr>
          <w:spacing w:val="-14"/>
          <w:w w:val="105"/>
        </w:rPr>
        <w:t> </w:t>
      </w:r>
      <w:r>
        <w:rPr>
          <w:w w:val="105"/>
        </w:rPr>
        <w:t>of</w:t>
      </w:r>
      <w:r>
        <w:rPr>
          <w:spacing w:val="-19"/>
          <w:w w:val="105"/>
        </w:rPr>
        <w:t> </w:t>
      </w:r>
      <w:r>
        <w:rPr>
          <w:w w:val="105"/>
        </w:rPr>
        <w:t>the</w:t>
      </w:r>
      <w:r>
        <w:rPr>
          <w:spacing w:val="-19"/>
          <w:w w:val="105"/>
        </w:rPr>
        <w:t> </w:t>
      </w:r>
      <w:r>
        <w:rPr>
          <w:w w:val="105"/>
        </w:rPr>
        <w:t>motorised</w:t>
      </w:r>
      <w:r>
        <w:rPr>
          <w:spacing w:val="-6"/>
          <w:w w:val="105"/>
        </w:rPr>
        <w:t> </w:t>
      </w:r>
      <w:r>
        <w:rPr>
          <w:w w:val="105"/>
        </w:rPr>
        <w:t>wheelchair.</w:t>
      </w:r>
      <w:r>
        <w:rPr>
          <w:spacing w:val="-10"/>
          <w:w w:val="105"/>
        </w:rPr>
        <w:t> </w:t>
      </w:r>
      <w:r>
        <w:rPr>
          <w:w w:val="105"/>
        </w:rPr>
        <w:t>The</w:t>
      </w:r>
      <w:r>
        <w:rPr>
          <w:spacing w:val="-19"/>
          <w:w w:val="105"/>
        </w:rPr>
        <w:t> </w:t>
      </w:r>
      <w:r>
        <w:rPr>
          <w:w w:val="105"/>
        </w:rPr>
        <w:t>Individual</w:t>
      </w:r>
      <w:r>
        <w:rPr>
          <w:spacing w:val="-6"/>
          <w:w w:val="105"/>
        </w:rPr>
        <w:t> </w:t>
      </w:r>
      <w:r>
        <w:rPr>
          <w:w w:val="105"/>
        </w:rPr>
        <w:t>Advocate provided information to the family, and with their consent, contacted the Disability Discrimination Unit and the Department of Transport for further clarification. The Department of Transport advised that the school had incorrect</w:t>
      </w:r>
      <w:r>
        <w:rPr>
          <w:spacing w:val="47"/>
          <w:w w:val="105"/>
        </w:rPr>
        <w:t> </w:t>
      </w:r>
      <w:r>
        <w:rPr>
          <w:w w:val="105"/>
        </w:rPr>
        <w:t>information</w:t>
      </w:r>
    </w:p>
    <w:p>
      <w:pPr>
        <w:spacing w:after="0" w:line="288" w:lineRule="auto"/>
        <w:jc w:val="both"/>
        <w:sectPr>
          <w:footerReference w:type="even" r:id="rId49"/>
          <w:footerReference w:type="default" r:id="rId50"/>
          <w:pgSz w:w="12750" w:h="17680"/>
          <w:pgMar w:footer="1618" w:header="0" w:top="1660" w:bottom="1800" w:left="0" w:right="560"/>
          <w:pgNumType w:start="20"/>
        </w:sectPr>
      </w:pPr>
    </w:p>
    <w:p>
      <w:pPr>
        <w:pStyle w:val="BodyText"/>
        <w:spacing w:line="288" w:lineRule="auto" w:before="192"/>
        <w:ind w:left="2220" w:right="1009"/>
      </w:pPr>
      <w:r>
        <w:rPr/>
        <w:pict>
          <v:line style="position:absolute;mso-position-horizontal-relative:page;mso-position-vertical-relative:paragraph;z-index:2440" from="111.541077pt,126.578465pt" to="111.541077pt,51.61969pt" stroked="true" strokeweight="1.201951pt" strokecolor="#000000">
            <v:stroke dashstyle="solid"/>
            <w10:wrap type="none"/>
          </v:line>
        </w:pict>
      </w:r>
      <w:r>
        <w:rPr>
          <w:color w:val="231F1F"/>
          <w:w w:val="105"/>
        </w:rPr>
        <w:t>regarding their legislation on the wheelchair. The family received placement at a new school.</w:t>
      </w:r>
    </w:p>
    <w:p>
      <w:pPr>
        <w:pStyle w:val="BodyText"/>
        <w:spacing w:before="1"/>
        <w:rPr>
          <w:sz w:val="12"/>
        </w:rPr>
      </w:pPr>
      <w:r>
        <w:rPr/>
        <w:pict>
          <v:group style="position:absolute;margin-left:110.579514pt;margin-top:9.314087pt;width:434.65pt;height:294.1pt;mso-position-horizontal-relative:page;mso-position-vertical-relative:paragraph;z-index:2416;mso-wrap-distance-left:0;mso-wrap-distance-right:0" coordorigin="2212,186" coordsize="8693,5882">
            <v:shape style="position:absolute;left:3211;top:1377;width:7616;height:3864" type="#_x0000_t75" stroked="false">
              <v:imagedata r:id="rId51" o:title=""/>
            </v:shape>
            <v:line style="position:absolute" from="10880,6068" to="10880,4953" stroked="true" strokeweight=".721171pt" strokecolor="#000000">
              <v:stroke dashstyle="solid"/>
            </v:line>
            <v:line style="position:absolute" from="10885,4223" to="10885,2550" stroked="true" strokeweight=".721171pt" strokecolor="#000000">
              <v:stroke dashstyle="solid"/>
            </v:line>
            <v:line style="position:absolute" from="10880,1839" to="10880,186" stroked="true" strokeweight=".721171pt" strokecolor="#000000">
              <v:stroke dashstyle="solid"/>
            </v:line>
            <v:line style="position:absolute" from="2231,6068" to="2231,2397" stroked="true" strokeweight="1.201951pt" strokecolor="#000000">
              <v:stroke dashstyle="solid"/>
            </v:line>
            <v:line style="position:absolute" from="2212,6048" to="10904,6048" stroked="true" strokeweight="1.201262pt" strokecolor="#000000">
              <v:stroke dashstyle="solid"/>
            </v:line>
            <v:shape style="position:absolute;left:4214;top:959;width:1059;height:415" type="#_x0000_t202" filled="false" stroked="false">
              <v:textbox inset="0,0,0,0">
                <w:txbxContent>
                  <w:p>
                    <w:pPr>
                      <w:spacing w:line="179" w:lineRule="exact" w:before="0"/>
                      <w:ind w:left="0" w:right="18" w:firstLine="0"/>
                      <w:jc w:val="center"/>
                      <w:rPr>
                        <w:b/>
                        <w:sz w:val="16"/>
                      </w:rPr>
                    </w:pPr>
                    <w:r>
                      <w:rPr>
                        <w:b/>
                        <w:color w:val="67383D"/>
                        <w:w w:val="105"/>
                        <w:sz w:val="16"/>
                      </w:rPr>
                      <w:t>Neurological</w:t>
                    </w:r>
                  </w:p>
                  <w:p>
                    <w:pPr>
                      <w:spacing w:before="51"/>
                      <w:ind w:left="25" w:right="18" w:firstLine="0"/>
                      <w:jc w:val="center"/>
                      <w:rPr>
                        <w:b/>
                        <w:sz w:val="16"/>
                      </w:rPr>
                    </w:pPr>
                    <w:r>
                      <w:rPr>
                        <w:b/>
                        <w:color w:val="67383D"/>
                        <w:w w:val="105"/>
                        <w:sz w:val="16"/>
                      </w:rPr>
                      <w:t>8%</w:t>
                    </w:r>
                  </w:p>
                </w:txbxContent>
              </v:textbox>
              <w10:wrap type="none"/>
            </v:shape>
            <v:shape style="position:absolute;left:5310;top:292;width:2561;height:995" type="#_x0000_t202" filled="false" stroked="false">
              <v:textbox inset="0,0,0,0">
                <w:txbxContent>
                  <w:p>
                    <w:pPr>
                      <w:spacing w:line="302" w:lineRule="exact" w:before="0"/>
                      <w:ind w:left="684" w:right="0" w:firstLine="0"/>
                      <w:jc w:val="left"/>
                      <w:rPr>
                        <w:b/>
                        <w:sz w:val="27"/>
                      </w:rPr>
                    </w:pPr>
                    <w:r>
                      <w:rPr>
                        <w:b/>
                        <w:color w:val="595B5B"/>
                        <w:w w:val="90"/>
                        <w:sz w:val="27"/>
                      </w:rPr>
                      <w:t>SERVICE: PEEL</w:t>
                    </w:r>
                  </w:p>
                  <w:p>
                    <w:pPr>
                      <w:spacing w:line="314" w:lineRule="auto" w:before="23"/>
                      <w:ind w:left="0" w:right="1293" w:firstLine="0"/>
                      <w:jc w:val="center"/>
                      <w:rPr>
                        <w:b/>
                        <w:sz w:val="16"/>
                      </w:rPr>
                    </w:pPr>
                    <w:r>
                      <w:rPr>
                        <w:b/>
                        <w:color w:val="6D774B"/>
                        <w:w w:val="110"/>
                        <w:sz w:val="16"/>
                      </w:rPr>
                      <w:t>Developmental Delay</w:t>
                    </w:r>
                  </w:p>
                  <w:p>
                    <w:pPr>
                      <w:spacing w:before="3"/>
                      <w:ind w:left="0" w:right="1254" w:firstLine="0"/>
                      <w:jc w:val="center"/>
                      <w:rPr>
                        <w:b/>
                        <w:sz w:val="16"/>
                      </w:rPr>
                    </w:pPr>
                    <w:r>
                      <w:rPr>
                        <w:b/>
                        <w:color w:val="6D774B"/>
                        <w:w w:val="110"/>
                        <w:sz w:val="16"/>
                      </w:rPr>
                      <w:t>3%</w:t>
                    </w:r>
                  </w:p>
                </w:txbxContent>
              </v:textbox>
              <w10:wrap type="none"/>
            </v:shape>
            <v:shape style="position:absolute;left:8522;top:1247;width:948;height:179" type="#_x0000_t202" filled="false" stroked="false">
              <v:textbox inset="0,0,0,0">
                <w:txbxContent>
                  <w:p>
                    <w:pPr>
                      <w:spacing w:line="179" w:lineRule="exact" w:before="0"/>
                      <w:ind w:left="0" w:right="0" w:firstLine="0"/>
                      <w:jc w:val="left"/>
                      <w:rPr>
                        <w:b/>
                        <w:sz w:val="16"/>
                      </w:rPr>
                    </w:pPr>
                    <w:r>
                      <w:rPr>
                        <w:b/>
                        <w:color w:val="4D82BC"/>
                        <w:w w:val="110"/>
                        <w:sz w:val="16"/>
                      </w:rPr>
                      <w:t>Intellectual</w:t>
                    </w:r>
                  </w:p>
                </w:txbxContent>
              </v:textbox>
              <w10:wrap type="none"/>
            </v:shape>
            <v:shape style="position:absolute;left:2473;top:1987;width:891;height:417" type="#_x0000_t202" filled="false" stroked="false">
              <v:textbox inset="0,0,0,0">
                <w:txbxContent>
                  <w:p>
                    <w:pPr>
                      <w:spacing w:line="179" w:lineRule="exact" w:before="0"/>
                      <w:ind w:left="0" w:right="18" w:firstLine="0"/>
                      <w:jc w:val="center"/>
                      <w:rPr>
                        <w:b/>
                        <w:sz w:val="16"/>
                      </w:rPr>
                    </w:pPr>
                    <w:r>
                      <w:rPr>
                        <w:b/>
                        <w:color w:val="42566E"/>
                        <w:sz w:val="16"/>
                      </w:rPr>
                      <w:t>Psychiatric</w:t>
                    </w:r>
                  </w:p>
                  <w:p>
                    <w:pPr>
                      <w:spacing w:before="42"/>
                      <w:ind w:left="39" w:right="18" w:firstLine="0"/>
                      <w:jc w:val="center"/>
                      <w:rPr>
                        <w:b/>
                        <w:sz w:val="17"/>
                      </w:rPr>
                    </w:pPr>
                    <w:r>
                      <w:rPr>
                        <w:b/>
                        <w:color w:val="42566E"/>
                        <w:w w:val="105"/>
                        <w:sz w:val="17"/>
                      </w:rPr>
                      <w:t>19%</w:t>
                    </w:r>
                  </w:p>
                </w:txbxContent>
              </v:textbox>
              <w10:wrap type="none"/>
            </v:shape>
            <v:shape style="position:absolute;left:9940;top:2343;width:279;height:191" type="#_x0000_t202" filled="false" stroked="false">
              <v:textbox inset="0,0,0,0">
                <w:txbxContent>
                  <w:p>
                    <w:pPr>
                      <w:spacing w:line="190" w:lineRule="exact" w:before="0"/>
                      <w:ind w:left="0" w:right="0" w:firstLine="0"/>
                      <w:jc w:val="left"/>
                      <w:rPr>
                        <w:sz w:val="17"/>
                      </w:rPr>
                    </w:pPr>
                    <w:r>
                      <w:rPr>
                        <w:color w:val="AE6066"/>
                        <w:w w:val="105"/>
                        <w:sz w:val="17"/>
                      </w:rPr>
                      <w:t>0%</w:t>
                    </w:r>
                  </w:p>
                </w:txbxContent>
              </v:textbox>
              <w10:wrap type="none"/>
            </v:shape>
            <v:shape style="position:absolute;left:2884;top:3861;width:319;height:422" type="#_x0000_t202" filled="false" stroked="false">
              <v:textbox inset="0,0,0,0">
                <w:txbxContent>
                  <w:p>
                    <w:pPr>
                      <w:spacing w:line="179" w:lineRule="exact" w:before="0"/>
                      <w:ind w:left="0" w:right="0" w:firstLine="0"/>
                      <w:jc w:val="left"/>
                      <w:rPr>
                        <w:b/>
                        <w:sz w:val="16"/>
                      </w:rPr>
                    </w:pPr>
                    <w:r>
                      <w:rPr>
                        <w:b/>
                        <w:color w:val="DD9E69"/>
                        <w:w w:val="105"/>
                        <w:sz w:val="16"/>
                      </w:rPr>
                      <w:t>AB!</w:t>
                    </w:r>
                  </w:p>
                  <w:p>
                    <w:pPr>
                      <w:spacing w:before="47"/>
                      <w:ind w:left="16" w:right="0" w:firstLine="0"/>
                      <w:jc w:val="left"/>
                      <w:rPr>
                        <w:sz w:val="17"/>
                      </w:rPr>
                    </w:pPr>
                    <w:r>
                      <w:rPr>
                        <w:color w:val="DD9E69"/>
                        <w:w w:val="105"/>
                        <w:sz w:val="17"/>
                      </w:rPr>
                      <w:t>3%</w:t>
                    </w:r>
                  </w:p>
                </w:txbxContent>
              </v:textbox>
              <w10:wrap type="none"/>
            </v:shape>
            <v:shape style="position:absolute;left:9362;top:3528;width:1501;height:1408" type="#_x0000_t202" filled="false" stroked="false">
              <v:textbox inset="0,0,0,0">
                <w:txbxContent>
                  <w:p>
                    <w:pPr>
                      <w:spacing w:line="200" w:lineRule="exact" w:before="0"/>
                      <w:ind w:left="677" w:right="0" w:firstLine="0"/>
                      <w:jc w:val="left"/>
                      <w:rPr>
                        <w:rFonts w:ascii="Times New Roman"/>
                        <w:sz w:val="18"/>
                      </w:rPr>
                    </w:pPr>
                    <w:r>
                      <w:rPr>
                        <w:rFonts w:ascii="Times New Roman"/>
                        <w:color w:val="A5B679"/>
                        <w:w w:val="105"/>
                        <w:sz w:val="18"/>
                      </w:rPr>
                      <w:t>Physical</w:t>
                    </w:r>
                  </w:p>
                  <w:p>
                    <w:pPr>
                      <w:spacing w:before="42"/>
                      <w:ind w:left="588" w:right="72" w:firstLine="0"/>
                      <w:jc w:val="center"/>
                      <w:rPr>
                        <w:sz w:val="17"/>
                      </w:rPr>
                    </w:pPr>
                    <w:r>
                      <w:rPr>
                        <w:color w:val="A5B679"/>
                        <w:w w:val="105"/>
                        <w:sz w:val="17"/>
                      </w:rPr>
                      <w:t>13%</w:t>
                    </w:r>
                  </w:p>
                  <w:p>
                    <w:pPr>
                      <w:spacing w:line="240" w:lineRule="auto" w:before="0"/>
                      <w:rPr>
                        <w:sz w:val="24"/>
                      </w:rPr>
                    </w:pPr>
                  </w:p>
                  <w:p>
                    <w:pPr>
                      <w:spacing w:before="0"/>
                      <w:ind w:left="7" w:right="45" w:firstLine="0"/>
                      <w:jc w:val="center"/>
                      <w:rPr>
                        <w:rFonts w:ascii="Times New Roman"/>
                        <w:sz w:val="18"/>
                      </w:rPr>
                    </w:pPr>
                    <w:r>
                      <w:rPr>
                        <w:rFonts w:ascii="Times New Roman"/>
                        <w:color w:val="807299"/>
                        <w:w w:val="110"/>
                        <w:sz w:val="18"/>
                      </w:rPr>
                      <w:t>Specific</w:t>
                    </w:r>
                  </w:p>
                  <w:p>
                    <w:pPr>
                      <w:spacing w:before="42"/>
                      <w:ind w:left="7" w:right="25" w:firstLine="0"/>
                      <w:jc w:val="center"/>
                      <w:rPr>
                        <w:sz w:val="17"/>
                      </w:rPr>
                    </w:pPr>
                    <w:r>
                      <w:rPr>
                        <w:color w:val="807299"/>
                        <w:w w:val="105"/>
                        <w:sz w:val="17"/>
                      </w:rPr>
                      <w:t>Learning/ADD 0%</w:t>
                    </w:r>
                  </w:p>
                  <w:p>
                    <w:pPr>
                      <w:spacing w:before="54"/>
                      <w:ind w:left="266" w:right="293" w:firstLine="0"/>
                      <w:jc w:val="center"/>
                      <w:rPr>
                        <w:sz w:val="17"/>
                      </w:rPr>
                    </w:pPr>
                    <w:r>
                      <w:rPr>
                        <w:color w:val="807299"/>
                        <w:w w:val="105"/>
                        <w:sz w:val="17"/>
                      </w:rPr>
                      <w:t>0%</w:t>
                    </w:r>
                  </w:p>
                </w:txbxContent>
              </v:textbox>
              <w10:wrap type="none"/>
            </v:shape>
            <v:shape style="position:absolute;left:5764;top:5409;width:602;height:431" type="#_x0000_t202" filled="false" stroked="false">
              <v:textbox inset="0,0,0,0">
                <w:txbxContent>
                  <w:p>
                    <w:pPr>
                      <w:spacing w:line="190" w:lineRule="exact" w:before="0"/>
                      <w:ind w:left="0" w:right="18" w:firstLine="0"/>
                      <w:jc w:val="center"/>
                      <w:rPr>
                        <w:sz w:val="17"/>
                      </w:rPr>
                    </w:pPr>
                    <w:r>
                      <w:rPr>
                        <w:color w:val="60AAB6"/>
                        <w:w w:val="110"/>
                        <w:sz w:val="17"/>
                      </w:rPr>
                      <w:t>Autism</w:t>
                    </w:r>
                  </w:p>
                  <w:p>
                    <w:pPr>
                      <w:spacing w:before="44"/>
                      <w:ind w:left="0" w:right="1" w:firstLine="0"/>
                      <w:jc w:val="center"/>
                      <w:rPr>
                        <w:sz w:val="17"/>
                      </w:rPr>
                    </w:pPr>
                    <w:r>
                      <w:rPr>
                        <w:color w:val="60AAB6"/>
                        <w:w w:val="105"/>
                        <w:sz w:val="17"/>
                      </w:rPr>
                      <w:t>32%</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after="1"/>
        <w:rPr>
          <w:sz w:val="27"/>
        </w:rPr>
      </w:pPr>
    </w:p>
    <w:tbl>
      <w:tblPr>
        <w:tblW w:w="0" w:type="auto"/>
        <w:jc w:val="left"/>
        <w:tblInd w:w="22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06"/>
        <w:gridCol w:w="4353"/>
      </w:tblGrid>
      <w:tr>
        <w:trPr>
          <w:trHeight w:val="346" w:hRule="atLeast"/>
        </w:trPr>
        <w:tc>
          <w:tcPr>
            <w:tcW w:w="4306" w:type="dxa"/>
            <w:tcBorders>
              <w:left w:val="single" w:sz="8" w:space="0" w:color="000000"/>
              <w:bottom w:val="single" w:sz="18" w:space="0" w:color="000000"/>
              <w:right w:val="nil"/>
            </w:tcBorders>
          </w:tcPr>
          <w:p>
            <w:pPr>
              <w:pStyle w:val="TableParagraph"/>
              <w:spacing w:before="47"/>
              <w:ind w:left="130"/>
              <w:rPr>
                <w:b/>
                <w:sz w:val="18"/>
              </w:rPr>
            </w:pPr>
            <w:r>
              <w:rPr>
                <w:b/>
                <w:color w:val="FDFDFD"/>
                <w:sz w:val="18"/>
                <w:shd w:fill="BF5452" w:color="auto" w:val="clear"/>
              </w:rPr>
              <w:t>DSS Peel Advocacy issues 2015-2016</w:t>
            </w:r>
          </w:p>
        </w:tc>
        <w:tc>
          <w:tcPr>
            <w:tcW w:w="4353" w:type="dxa"/>
            <w:tcBorders>
              <w:left w:val="nil"/>
              <w:bottom w:val="single" w:sz="18" w:space="0" w:color="000000"/>
              <w:right w:val="single" w:sz="18" w:space="0" w:color="000000"/>
            </w:tcBorders>
          </w:tcPr>
          <w:p>
            <w:pPr>
              <w:pStyle w:val="TableParagraph"/>
              <w:spacing w:before="47"/>
              <w:ind w:left="882"/>
              <w:rPr>
                <w:b/>
                <w:sz w:val="18"/>
              </w:rPr>
            </w:pPr>
            <w:r>
              <w:rPr>
                <w:b/>
                <w:color w:val="FDFDFD"/>
                <w:w w:val="110"/>
                <w:sz w:val="18"/>
                <w:shd w:fill="BF5452" w:color="auto" w:val="clear"/>
              </w:rPr>
              <w:t>Number</w:t>
            </w:r>
          </w:p>
        </w:tc>
      </w:tr>
      <w:tr>
        <w:trPr>
          <w:trHeight w:val="303" w:hRule="atLeast"/>
        </w:trPr>
        <w:tc>
          <w:tcPr>
            <w:tcW w:w="4306" w:type="dxa"/>
            <w:tcBorders>
              <w:top w:val="single" w:sz="18" w:space="0" w:color="000000"/>
              <w:left w:val="single" w:sz="8" w:space="0" w:color="000000"/>
              <w:bottom w:val="single" w:sz="8" w:space="0" w:color="000000"/>
              <w:right w:val="nil"/>
            </w:tcBorders>
          </w:tcPr>
          <w:p>
            <w:pPr>
              <w:pStyle w:val="TableParagraph"/>
              <w:spacing w:before="15"/>
              <w:ind w:left="129"/>
              <w:rPr>
                <w:b/>
                <w:sz w:val="18"/>
              </w:rPr>
            </w:pPr>
            <w:r>
              <w:rPr>
                <w:b/>
                <w:color w:val="231F1F"/>
                <w:w w:val="110"/>
                <w:sz w:val="18"/>
              </w:rPr>
              <w:t>Accommodation/Housing</w:t>
            </w:r>
          </w:p>
        </w:tc>
        <w:tc>
          <w:tcPr>
            <w:tcW w:w="4353" w:type="dxa"/>
            <w:tcBorders>
              <w:top w:val="single" w:sz="18" w:space="0" w:color="000000"/>
              <w:left w:val="nil"/>
              <w:bottom w:val="single" w:sz="8" w:space="0" w:color="000000"/>
              <w:right w:val="single" w:sz="8" w:space="0" w:color="000000"/>
            </w:tcBorders>
          </w:tcPr>
          <w:p>
            <w:pPr>
              <w:pStyle w:val="TableParagraph"/>
              <w:spacing w:before="15"/>
              <w:ind w:left="884"/>
              <w:rPr>
                <w:sz w:val="18"/>
              </w:rPr>
            </w:pPr>
            <w:r>
              <w:rPr>
                <w:color w:val="231F1F"/>
                <w:w w:val="108"/>
                <w:sz w:val="18"/>
              </w:rPr>
              <w:t>4</w:t>
            </w:r>
          </w:p>
        </w:tc>
      </w:tr>
      <w:tr>
        <w:trPr>
          <w:trHeight w:val="345" w:hRule="atLeast"/>
        </w:trPr>
        <w:tc>
          <w:tcPr>
            <w:tcW w:w="4306" w:type="dxa"/>
            <w:tcBorders>
              <w:top w:val="single" w:sz="8" w:space="0" w:color="000000"/>
              <w:left w:val="single" w:sz="8" w:space="0" w:color="000000"/>
              <w:bottom w:val="single" w:sz="8" w:space="0" w:color="000000"/>
              <w:right w:val="nil"/>
            </w:tcBorders>
          </w:tcPr>
          <w:p>
            <w:pPr>
              <w:pStyle w:val="TableParagraph"/>
              <w:spacing w:before="52"/>
              <w:ind w:left="130"/>
              <w:rPr>
                <w:b/>
                <w:sz w:val="18"/>
              </w:rPr>
            </w:pPr>
            <w:r>
              <w:rPr>
                <w:b/>
                <w:color w:val="231F1F"/>
                <w:w w:val="105"/>
                <w:sz w:val="18"/>
              </w:rPr>
              <w:t>Discrimination/Rights</w:t>
            </w:r>
          </w:p>
        </w:tc>
        <w:tc>
          <w:tcPr>
            <w:tcW w:w="4353" w:type="dxa"/>
            <w:tcBorders>
              <w:top w:val="single" w:sz="8" w:space="0" w:color="000000"/>
              <w:left w:val="nil"/>
              <w:bottom w:val="single" w:sz="8" w:space="0" w:color="000000"/>
              <w:right w:val="single" w:sz="8" w:space="0" w:color="000000"/>
            </w:tcBorders>
          </w:tcPr>
          <w:p>
            <w:pPr>
              <w:pStyle w:val="TableParagraph"/>
              <w:spacing w:before="34"/>
              <w:ind w:left="887"/>
              <w:rPr>
                <w:rFonts w:ascii="Times New Roman"/>
                <w:sz w:val="20"/>
              </w:rPr>
            </w:pPr>
            <w:r>
              <w:rPr>
                <w:rFonts w:ascii="Times New Roman"/>
                <w:color w:val="231F1F"/>
                <w:w w:val="108"/>
                <w:sz w:val="20"/>
              </w:rPr>
              <w:t>2</w:t>
            </w:r>
          </w:p>
        </w:tc>
      </w:tr>
      <w:tr>
        <w:trPr>
          <w:trHeight w:val="335" w:hRule="atLeast"/>
        </w:trPr>
        <w:tc>
          <w:tcPr>
            <w:tcW w:w="4306" w:type="dxa"/>
            <w:tcBorders>
              <w:top w:val="single" w:sz="8" w:space="0" w:color="000000"/>
              <w:left w:val="single" w:sz="8" w:space="0" w:color="000000"/>
              <w:bottom w:val="single" w:sz="8" w:space="0" w:color="000000"/>
              <w:right w:val="nil"/>
            </w:tcBorders>
          </w:tcPr>
          <w:p>
            <w:pPr>
              <w:pStyle w:val="TableParagraph"/>
              <w:spacing w:before="47"/>
              <w:ind w:left="130"/>
              <w:rPr>
                <w:b/>
                <w:sz w:val="18"/>
              </w:rPr>
            </w:pPr>
            <w:r>
              <w:rPr>
                <w:b/>
                <w:color w:val="231F1F"/>
                <w:w w:val="105"/>
                <w:sz w:val="18"/>
              </w:rPr>
              <w:t>Education</w:t>
            </w:r>
          </w:p>
        </w:tc>
        <w:tc>
          <w:tcPr>
            <w:tcW w:w="4353" w:type="dxa"/>
            <w:tcBorders>
              <w:top w:val="single" w:sz="8" w:space="0" w:color="000000"/>
              <w:left w:val="nil"/>
              <w:bottom w:val="single" w:sz="8" w:space="0" w:color="000000"/>
              <w:right w:val="single" w:sz="8" w:space="0" w:color="000000"/>
            </w:tcBorders>
          </w:tcPr>
          <w:p>
            <w:pPr>
              <w:pStyle w:val="TableParagraph"/>
              <w:spacing w:before="32"/>
              <w:ind w:left="876"/>
              <w:rPr>
                <w:rFonts w:ascii="Courier New"/>
                <w:sz w:val="22"/>
              </w:rPr>
            </w:pPr>
            <w:r>
              <w:rPr>
                <w:rFonts w:ascii="Courier New"/>
                <w:color w:val="231F1F"/>
                <w:sz w:val="22"/>
              </w:rPr>
              <w:t>15</w:t>
            </w:r>
          </w:p>
        </w:tc>
      </w:tr>
      <w:tr>
        <w:trPr>
          <w:trHeight w:val="335" w:hRule="atLeast"/>
        </w:trPr>
        <w:tc>
          <w:tcPr>
            <w:tcW w:w="4306" w:type="dxa"/>
            <w:tcBorders>
              <w:top w:val="single" w:sz="8" w:space="0" w:color="000000"/>
              <w:left w:val="single" w:sz="8" w:space="0" w:color="000000"/>
              <w:bottom w:val="single" w:sz="8" w:space="0" w:color="000000"/>
              <w:right w:val="nil"/>
            </w:tcBorders>
          </w:tcPr>
          <w:p>
            <w:pPr>
              <w:pStyle w:val="TableParagraph"/>
              <w:spacing w:before="52"/>
              <w:ind w:left="130"/>
              <w:rPr>
                <w:b/>
                <w:sz w:val="18"/>
              </w:rPr>
            </w:pPr>
            <w:r>
              <w:rPr>
                <w:b/>
                <w:color w:val="231F1F"/>
                <w:w w:val="105"/>
                <w:sz w:val="18"/>
              </w:rPr>
              <w:t>Employment</w:t>
            </w:r>
          </w:p>
        </w:tc>
        <w:tc>
          <w:tcPr>
            <w:tcW w:w="4353" w:type="dxa"/>
            <w:tcBorders>
              <w:top w:val="single" w:sz="8" w:space="0" w:color="000000"/>
              <w:left w:val="nil"/>
              <w:bottom w:val="single" w:sz="8" w:space="0" w:color="000000"/>
              <w:right w:val="single" w:sz="8" w:space="0" w:color="000000"/>
            </w:tcBorders>
          </w:tcPr>
          <w:p>
            <w:pPr>
              <w:pStyle w:val="TableParagraph"/>
              <w:spacing w:before="34"/>
              <w:ind w:left="887"/>
              <w:rPr>
                <w:rFonts w:ascii="Times New Roman"/>
                <w:sz w:val="20"/>
              </w:rPr>
            </w:pPr>
            <w:r>
              <w:rPr>
                <w:rFonts w:ascii="Times New Roman"/>
                <w:color w:val="231F1F"/>
                <w:w w:val="108"/>
                <w:sz w:val="20"/>
              </w:rPr>
              <w:t>2</w:t>
            </w:r>
          </w:p>
        </w:tc>
      </w:tr>
      <w:tr>
        <w:trPr>
          <w:trHeight w:val="345" w:hRule="atLeast"/>
        </w:trPr>
        <w:tc>
          <w:tcPr>
            <w:tcW w:w="4306" w:type="dxa"/>
            <w:tcBorders>
              <w:top w:val="single" w:sz="8" w:space="0" w:color="000000"/>
              <w:left w:val="single" w:sz="8" w:space="0" w:color="000000"/>
              <w:bottom w:val="single" w:sz="8" w:space="0" w:color="000000"/>
              <w:right w:val="nil"/>
            </w:tcBorders>
          </w:tcPr>
          <w:p>
            <w:pPr>
              <w:pStyle w:val="TableParagraph"/>
              <w:spacing w:before="56"/>
              <w:ind w:left="130"/>
              <w:rPr>
                <w:b/>
                <w:sz w:val="18"/>
              </w:rPr>
            </w:pPr>
            <w:r>
              <w:rPr>
                <w:b/>
                <w:color w:val="231F1F"/>
                <w:sz w:val="18"/>
              </w:rPr>
              <w:t>Finances</w:t>
            </w:r>
          </w:p>
        </w:tc>
        <w:tc>
          <w:tcPr>
            <w:tcW w:w="4353" w:type="dxa"/>
            <w:tcBorders>
              <w:top w:val="single" w:sz="8" w:space="0" w:color="000000"/>
              <w:left w:val="nil"/>
              <w:bottom w:val="single" w:sz="8" w:space="0" w:color="000000"/>
              <w:right w:val="single" w:sz="8" w:space="0" w:color="000000"/>
            </w:tcBorders>
          </w:tcPr>
          <w:p>
            <w:pPr>
              <w:pStyle w:val="TableParagraph"/>
              <w:spacing w:before="56"/>
              <w:ind w:left="884"/>
              <w:rPr>
                <w:sz w:val="18"/>
              </w:rPr>
            </w:pPr>
            <w:r>
              <w:rPr>
                <w:color w:val="231F1F"/>
                <w:w w:val="100"/>
                <w:sz w:val="18"/>
              </w:rPr>
              <w:t>6</w:t>
            </w:r>
          </w:p>
        </w:tc>
      </w:tr>
      <w:tr>
        <w:trPr>
          <w:trHeight w:val="345" w:hRule="atLeast"/>
        </w:trPr>
        <w:tc>
          <w:tcPr>
            <w:tcW w:w="4306" w:type="dxa"/>
            <w:tcBorders>
              <w:top w:val="single" w:sz="8" w:space="0" w:color="000000"/>
              <w:left w:val="single" w:sz="8" w:space="0" w:color="000000"/>
              <w:bottom w:val="single" w:sz="8" w:space="0" w:color="000000"/>
              <w:right w:val="nil"/>
            </w:tcBorders>
          </w:tcPr>
          <w:p>
            <w:pPr>
              <w:pStyle w:val="TableParagraph"/>
              <w:spacing w:before="52"/>
              <w:ind w:left="129"/>
              <w:rPr>
                <w:b/>
                <w:sz w:val="18"/>
              </w:rPr>
            </w:pPr>
            <w:r>
              <w:rPr>
                <w:b/>
                <w:color w:val="231F1F"/>
                <w:sz w:val="18"/>
              </w:rPr>
              <w:t>Legal</w:t>
            </w:r>
          </w:p>
        </w:tc>
        <w:tc>
          <w:tcPr>
            <w:tcW w:w="4353" w:type="dxa"/>
            <w:tcBorders>
              <w:top w:val="single" w:sz="8" w:space="0" w:color="000000"/>
              <w:left w:val="nil"/>
              <w:bottom w:val="single" w:sz="8" w:space="0" w:color="000000"/>
              <w:right w:val="single" w:sz="8" w:space="0" w:color="000000"/>
            </w:tcBorders>
          </w:tcPr>
          <w:p>
            <w:pPr>
              <w:pStyle w:val="TableParagraph"/>
              <w:spacing w:before="52"/>
              <w:ind w:left="883"/>
              <w:rPr>
                <w:sz w:val="18"/>
              </w:rPr>
            </w:pPr>
            <w:r>
              <w:rPr>
                <w:color w:val="231F1F"/>
                <w:w w:val="106"/>
                <w:sz w:val="18"/>
              </w:rPr>
              <w:t>3</w:t>
            </w:r>
          </w:p>
        </w:tc>
      </w:tr>
      <w:tr>
        <w:trPr>
          <w:trHeight w:val="335" w:hRule="atLeast"/>
        </w:trPr>
        <w:tc>
          <w:tcPr>
            <w:tcW w:w="4306" w:type="dxa"/>
            <w:tcBorders>
              <w:top w:val="single" w:sz="8" w:space="0" w:color="000000"/>
              <w:left w:val="single" w:sz="8" w:space="0" w:color="000000"/>
              <w:bottom w:val="single" w:sz="8" w:space="0" w:color="000000"/>
              <w:right w:val="nil"/>
            </w:tcBorders>
          </w:tcPr>
          <w:p>
            <w:pPr>
              <w:pStyle w:val="TableParagraph"/>
              <w:spacing w:before="47"/>
              <w:ind w:left="127"/>
              <w:rPr>
                <w:b/>
                <w:sz w:val="18"/>
              </w:rPr>
            </w:pPr>
            <w:r>
              <w:rPr>
                <w:b/>
                <w:color w:val="231F1F"/>
                <w:sz w:val="18"/>
              </w:rPr>
              <w:t>Services</w:t>
            </w:r>
          </w:p>
        </w:tc>
        <w:tc>
          <w:tcPr>
            <w:tcW w:w="4353" w:type="dxa"/>
            <w:tcBorders>
              <w:top w:val="single" w:sz="8" w:space="0" w:color="000000"/>
              <w:left w:val="nil"/>
              <w:bottom w:val="single" w:sz="8" w:space="0" w:color="000000"/>
              <w:right w:val="single" w:sz="8" w:space="0" w:color="000000"/>
            </w:tcBorders>
          </w:tcPr>
          <w:p>
            <w:pPr>
              <w:pStyle w:val="TableParagraph"/>
              <w:spacing w:before="47"/>
              <w:ind w:left="883"/>
              <w:rPr>
                <w:sz w:val="18"/>
              </w:rPr>
            </w:pPr>
            <w:r>
              <w:rPr>
                <w:color w:val="231F1F"/>
                <w:w w:val="99"/>
                <w:sz w:val="18"/>
              </w:rPr>
              <w:t>9</w:t>
            </w:r>
          </w:p>
        </w:tc>
      </w:tr>
      <w:tr>
        <w:trPr>
          <w:trHeight w:val="335" w:hRule="atLeast"/>
        </w:trPr>
        <w:tc>
          <w:tcPr>
            <w:tcW w:w="4306" w:type="dxa"/>
            <w:tcBorders>
              <w:top w:val="single" w:sz="8" w:space="0" w:color="000000"/>
              <w:left w:val="single" w:sz="8" w:space="0" w:color="000000"/>
              <w:bottom w:val="single" w:sz="8" w:space="0" w:color="000000"/>
              <w:right w:val="nil"/>
            </w:tcBorders>
          </w:tcPr>
          <w:p>
            <w:pPr>
              <w:pStyle w:val="TableParagraph"/>
              <w:spacing w:before="52"/>
              <w:ind w:left="130"/>
              <w:rPr>
                <w:b/>
                <w:sz w:val="18"/>
              </w:rPr>
            </w:pPr>
            <w:r>
              <w:rPr>
                <w:b/>
                <w:color w:val="231F1F"/>
                <w:w w:val="105"/>
                <w:sz w:val="18"/>
              </w:rPr>
              <w:t>Funding</w:t>
            </w:r>
          </w:p>
        </w:tc>
        <w:tc>
          <w:tcPr>
            <w:tcW w:w="4353" w:type="dxa"/>
            <w:tcBorders>
              <w:top w:val="single" w:sz="8" w:space="0" w:color="000000"/>
              <w:left w:val="nil"/>
              <w:bottom w:val="single" w:sz="8" w:space="0" w:color="000000"/>
              <w:right w:val="single" w:sz="8" w:space="0" w:color="000000"/>
            </w:tcBorders>
          </w:tcPr>
          <w:p>
            <w:pPr>
              <w:pStyle w:val="TableParagraph"/>
              <w:spacing w:before="34"/>
              <w:ind w:left="887"/>
              <w:rPr>
                <w:rFonts w:ascii="Times New Roman"/>
                <w:sz w:val="20"/>
              </w:rPr>
            </w:pPr>
            <w:r>
              <w:rPr>
                <w:rFonts w:ascii="Times New Roman"/>
                <w:color w:val="231F1F"/>
                <w:w w:val="108"/>
                <w:sz w:val="20"/>
              </w:rPr>
              <w:t>2</w:t>
            </w:r>
          </w:p>
        </w:tc>
      </w:tr>
      <w:tr>
        <w:trPr>
          <w:trHeight w:val="340" w:hRule="atLeast"/>
        </w:trPr>
        <w:tc>
          <w:tcPr>
            <w:tcW w:w="4306" w:type="dxa"/>
            <w:tcBorders>
              <w:top w:val="single" w:sz="8" w:space="0" w:color="000000"/>
              <w:left w:val="single" w:sz="8" w:space="0" w:color="000000"/>
              <w:bottom w:val="single" w:sz="8" w:space="0" w:color="000000"/>
              <w:right w:val="nil"/>
            </w:tcBorders>
          </w:tcPr>
          <w:p>
            <w:pPr>
              <w:pStyle w:val="TableParagraph"/>
              <w:spacing w:before="56"/>
              <w:ind w:left="130"/>
              <w:rPr>
                <w:b/>
                <w:sz w:val="18"/>
              </w:rPr>
            </w:pPr>
            <w:r>
              <w:rPr>
                <w:b/>
                <w:color w:val="231F1F"/>
                <w:w w:val="105"/>
                <w:sz w:val="18"/>
              </w:rPr>
              <w:t>Eligibility</w:t>
            </w:r>
          </w:p>
        </w:tc>
        <w:tc>
          <w:tcPr>
            <w:tcW w:w="4353" w:type="dxa"/>
            <w:tcBorders>
              <w:top w:val="single" w:sz="8" w:space="0" w:color="000000"/>
              <w:left w:val="nil"/>
              <w:bottom w:val="single" w:sz="8" w:space="0" w:color="000000"/>
              <w:right w:val="single" w:sz="8" w:space="0" w:color="000000"/>
            </w:tcBorders>
          </w:tcPr>
          <w:p>
            <w:pPr>
              <w:pStyle w:val="TableParagraph"/>
              <w:spacing w:before="42"/>
              <w:ind w:left="876"/>
              <w:rPr>
                <w:rFonts w:ascii="Courier New"/>
                <w:sz w:val="22"/>
              </w:rPr>
            </w:pPr>
            <w:r>
              <w:rPr>
                <w:rFonts w:ascii="Courier New"/>
                <w:color w:val="231F1F"/>
                <w:w w:val="102"/>
                <w:sz w:val="22"/>
              </w:rPr>
              <w:t>1</w:t>
            </w:r>
          </w:p>
        </w:tc>
      </w:tr>
    </w:tbl>
    <w:p>
      <w:pPr>
        <w:pStyle w:val="BodyText"/>
        <w:rPr>
          <w:sz w:val="20"/>
        </w:rPr>
      </w:pPr>
    </w:p>
    <w:p>
      <w:pPr>
        <w:pStyle w:val="BodyText"/>
        <w:spacing w:before="2"/>
        <w:rPr>
          <w:sz w:val="19"/>
        </w:rPr>
      </w:pPr>
    </w:p>
    <w:p>
      <w:pPr>
        <w:pStyle w:val="BodyText"/>
        <w:spacing w:before="93"/>
        <w:ind w:left="2226"/>
      </w:pPr>
      <w:r>
        <w:rPr>
          <w:color w:val="231F1F"/>
          <w:w w:val="105"/>
        </w:rPr>
        <w:t>All examples and case studies have been de-identified.</w:t>
      </w:r>
    </w:p>
    <w:p>
      <w:pPr>
        <w:spacing w:after="0"/>
        <w:sectPr>
          <w:pgSz w:w="12750" w:h="17680"/>
          <w:pgMar w:header="0" w:footer="1606" w:top="1660" w:bottom="1800" w:left="0" w:right="560"/>
        </w:sectPr>
      </w:pPr>
    </w:p>
    <w:p>
      <w:pPr>
        <w:pStyle w:val="BodyText"/>
        <w:rPr>
          <w:sz w:val="20"/>
        </w:rPr>
      </w:pPr>
    </w:p>
    <w:p>
      <w:pPr>
        <w:pStyle w:val="BodyText"/>
        <w:rPr>
          <w:sz w:val="20"/>
        </w:rPr>
      </w:pPr>
    </w:p>
    <w:p>
      <w:pPr>
        <w:pStyle w:val="BodyText"/>
        <w:spacing w:before="9"/>
        <w:rPr>
          <w:sz w:val="21"/>
        </w:rPr>
      </w:pPr>
    </w:p>
    <w:p>
      <w:pPr>
        <w:pStyle w:val="BodyText"/>
        <w:ind w:left="1782"/>
        <w:rPr>
          <w:sz w:val="20"/>
        </w:rPr>
      </w:pPr>
      <w:r>
        <w:rPr>
          <w:sz w:val="20"/>
        </w:rPr>
        <w:pict>
          <v:group style="width:458.25pt;height:250.8pt;mso-position-horizontal-relative:char;mso-position-vertical-relative:line" coordorigin="0,0" coordsize="9165,5016">
            <v:shape style="position:absolute;left:30;top:30;width:9105;height:4956" coordorigin="30,30" coordsize="9105,4956" path="m30,827l34,750,44,675,62,603,86,534,116,467,151,404,192,345,239,289,289,239,345,192,404,151,467,116,534,86,603,62,675,44,750,34,827,30,8338,30,8415,34,8490,44,8562,62,8631,86,8698,116,8761,151,8820,192,8876,239,8926,289,8973,345,9014,404,9049,467,9079,534,9103,603,9121,675,9131,750,9135,827,9135,4189,9131,4266,9121,4341,9103,4413,9079,4482,9049,4549,9014,4612,8973,4671,8926,4727,8876,4777,8820,4824,8761,4865,8698,4900,8631,4930,8562,4954,8490,4972,8415,4982,8338,4986,827,4986,750,4982,675,4972,603,4954,534,4930,467,4900,404,4865,345,4824,289,4777,239,4727,192,4671,151,4612,116,4549,86,4482,62,4413,44,4341,34,4266,30,4189,30,827xe" filled="false" stroked="true" strokeweight="3pt" strokecolor="#4a83c0">
              <v:path arrowok="t"/>
              <v:stroke dashstyle="solid"/>
            </v:shape>
            <v:shape style="position:absolute;left:0;top:0;width:9165;height:5016" type="#_x0000_t202" filled="false" stroked="false">
              <v:textbox inset="0,0,0,0">
                <w:txbxContent>
                  <w:p>
                    <w:pPr>
                      <w:spacing w:line="240" w:lineRule="auto" w:before="0"/>
                      <w:rPr>
                        <w:sz w:val="33"/>
                      </w:rPr>
                    </w:pPr>
                  </w:p>
                  <w:p>
                    <w:pPr>
                      <w:spacing w:before="0"/>
                      <w:ind w:left="441" w:right="0" w:firstLine="0"/>
                      <w:jc w:val="left"/>
                      <w:rPr>
                        <w:sz w:val="23"/>
                      </w:rPr>
                    </w:pPr>
                    <w:r>
                      <w:rPr>
                        <w:w w:val="110"/>
                        <w:sz w:val="23"/>
                      </w:rPr>
                      <w:t>Case Study</w:t>
                    </w:r>
                  </w:p>
                  <w:p>
                    <w:pPr>
                      <w:spacing w:line="240" w:lineRule="auto" w:before="8"/>
                      <w:rPr>
                        <w:sz w:val="21"/>
                      </w:rPr>
                    </w:pPr>
                  </w:p>
                  <w:p>
                    <w:pPr>
                      <w:spacing w:line="288" w:lineRule="auto" w:before="0"/>
                      <w:ind w:left="439" w:right="424" w:firstLine="4"/>
                      <w:jc w:val="left"/>
                      <w:rPr>
                        <w:sz w:val="23"/>
                      </w:rPr>
                    </w:pPr>
                    <w:r>
                      <w:rPr>
                        <w:w w:val="115"/>
                        <w:sz w:val="23"/>
                      </w:rPr>
                      <w:t>A</w:t>
                    </w:r>
                    <w:r>
                      <w:rPr>
                        <w:spacing w:val="-24"/>
                        <w:w w:val="115"/>
                        <w:sz w:val="23"/>
                      </w:rPr>
                      <w:t> </w:t>
                    </w:r>
                    <w:r>
                      <w:rPr>
                        <w:w w:val="115"/>
                        <w:sz w:val="23"/>
                      </w:rPr>
                      <w:t>child</w:t>
                    </w:r>
                    <w:r>
                      <w:rPr>
                        <w:spacing w:val="-22"/>
                        <w:w w:val="115"/>
                        <w:sz w:val="23"/>
                      </w:rPr>
                      <w:t> </w:t>
                    </w:r>
                    <w:r>
                      <w:rPr>
                        <w:w w:val="115"/>
                        <w:sz w:val="23"/>
                      </w:rPr>
                      <w:t>had</w:t>
                    </w:r>
                    <w:r>
                      <w:rPr>
                        <w:spacing w:val="-43"/>
                        <w:w w:val="115"/>
                        <w:sz w:val="23"/>
                      </w:rPr>
                      <w:t> </w:t>
                    </w:r>
                    <w:r>
                      <w:rPr>
                        <w:w w:val="115"/>
                        <w:sz w:val="23"/>
                      </w:rPr>
                      <w:t>been</w:t>
                    </w:r>
                    <w:r>
                      <w:rPr>
                        <w:spacing w:val="-22"/>
                        <w:w w:val="115"/>
                        <w:sz w:val="23"/>
                      </w:rPr>
                      <w:t> </w:t>
                    </w:r>
                    <w:r>
                      <w:rPr>
                        <w:w w:val="115"/>
                        <w:sz w:val="23"/>
                      </w:rPr>
                      <w:t>reprimanded</w:t>
                    </w:r>
                    <w:r>
                      <w:rPr>
                        <w:spacing w:val="-11"/>
                        <w:w w:val="115"/>
                        <w:sz w:val="23"/>
                      </w:rPr>
                      <w:t> </w:t>
                    </w:r>
                    <w:r>
                      <w:rPr>
                        <w:w w:val="115"/>
                        <w:sz w:val="23"/>
                      </w:rPr>
                      <w:t>a</w:t>
                    </w:r>
                    <w:r>
                      <w:rPr>
                        <w:spacing w:val="-23"/>
                        <w:w w:val="115"/>
                        <w:sz w:val="23"/>
                      </w:rPr>
                      <w:t> </w:t>
                    </w:r>
                    <w:r>
                      <w:rPr>
                        <w:w w:val="115"/>
                        <w:sz w:val="23"/>
                      </w:rPr>
                      <w:t>number</w:t>
                    </w:r>
                    <w:r>
                      <w:rPr>
                        <w:spacing w:val="-6"/>
                        <w:w w:val="115"/>
                        <w:sz w:val="23"/>
                      </w:rPr>
                      <w:t> </w:t>
                    </w:r>
                    <w:r>
                      <w:rPr>
                        <w:w w:val="115"/>
                        <w:sz w:val="23"/>
                      </w:rPr>
                      <w:t>of</w:t>
                    </w:r>
                    <w:r>
                      <w:rPr>
                        <w:spacing w:val="-10"/>
                        <w:w w:val="115"/>
                        <w:sz w:val="23"/>
                      </w:rPr>
                      <w:t> </w:t>
                    </w:r>
                    <w:r>
                      <w:rPr>
                        <w:w w:val="115"/>
                        <w:sz w:val="23"/>
                      </w:rPr>
                      <w:t>times</w:t>
                    </w:r>
                    <w:r>
                      <w:rPr>
                        <w:spacing w:val="-10"/>
                        <w:w w:val="115"/>
                        <w:sz w:val="23"/>
                      </w:rPr>
                      <w:t> </w:t>
                    </w:r>
                    <w:r>
                      <w:rPr>
                        <w:w w:val="115"/>
                        <w:sz w:val="23"/>
                      </w:rPr>
                      <w:t>for</w:t>
                    </w:r>
                    <w:r>
                      <w:rPr>
                        <w:spacing w:val="-6"/>
                        <w:w w:val="115"/>
                        <w:sz w:val="23"/>
                      </w:rPr>
                      <w:t> </w:t>
                    </w:r>
                    <w:r>
                      <w:rPr>
                        <w:w w:val="115"/>
                        <w:sz w:val="23"/>
                      </w:rPr>
                      <w:t>poor</w:t>
                    </w:r>
                    <w:r>
                      <w:rPr>
                        <w:spacing w:val="-16"/>
                        <w:w w:val="115"/>
                        <w:sz w:val="23"/>
                      </w:rPr>
                      <w:t> </w:t>
                    </w:r>
                    <w:r>
                      <w:rPr>
                        <w:w w:val="115"/>
                        <w:sz w:val="23"/>
                      </w:rPr>
                      <w:t>behaviour</w:t>
                    </w:r>
                    <w:r>
                      <w:rPr>
                        <w:spacing w:val="-5"/>
                        <w:w w:val="115"/>
                        <w:sz w:val="23"/>
                      </w:rPr>
                      <w:t> </w:t>
                    </w:r>
                    <w:r>
                      <w:rPr>
                        <w:w w:val="115"/>
                        <w:sz w:val="23"/>
                      </w:rPr>
                      <w:t>at school. The parents felt that their child was being unfairly punished by the school, and had a number of meetings with the school to discuss the support that their child needs in the classroom. The school told</w:t>
                    </w:r>
                    <w:r>
                      <w:rPr>
                        <w:spacing w:val="-47"/>
                        <w:w w:val="115"/>
                        <w:sz w:val="23"/>
                      </w:rPr>
                      <w:t> </w:t>
                    </w:r>
                    <w:r>
                      <w:rPr>
                        <w:w w:val="115"/>
                        <w:sz w:val="23"/>
                      </w:rPr>
                      <w:t>the parents they thought that the problem was that the parents were not teaching</w:t>
                    </w:r>
                    <w:r>
                      <w:rPr>
                        <w:spacing w:val="-19"/>
                        <w:w w:val="115"/>
                        <w:sz w:val="23"/>
                      </w:rPr>
                      <w:t> </w:t>
                    </w:r>
                    <w:r>
                      <w:rPr>
                        <w:w w:val="115"/>
                        <w:sz w:val="23"/>
                      </w:rPr>
                      <w:t>their</w:t>
                    </w:r>
                    <w:r>
                      <w:rPr>
                        <w:spacing w:val="-16"/>
                        <w:w w:val="115"/>
                        <w:sz w:val="23"/>
                      </w:rPr>
                      <w:t> </w:t>
                    </w:r>
                    <w:r>
                      <w:rPr>
                        <w:w w:val="115"/>
                        <w:sz w:val="23"/>
                      </w:rPr>
                      <w:t>child</w:t>
                    </w:r>
                    <w:r>
                      <w:rPr>
                        <w:spacing w:val="-23"/>
                        <w:w w:val="115"/>
                        <w:sz w:val="23"/>
                      </w:rPr>
                      <w:t> </w:t>
                    </w:r>
                    <w:r>
                      <w:rPr>
                        <w:w w:val="115"/>
                        <w:sz w:val="23"/>
                      </w:rPr>
                      <w:t>how</w:t>
                    </w:r>
                    <w:r>
                      <w:rPr>
                        <w:spacing w:val="-41"/>
                        <w:w w:val="115"/>
                        <w:sz w:val="23"/>
                      </w:rPr>
                      <w:t> </w:t>
                    </w:r>
                    <w:r>
                      <w:rPr>
                        <w:w w:val="115"/>
                        <w:sz w:val="23"/>
                      </w:rPr>
                      <w:t>to</w:t>
                    </w:r>
                    <w:r>
                      <w:rPr>
                        <w:spacing w:val="-20"/>
                        <w:w w:val="115"/>
                        <w:sz w:val="23"/>
                      </w:rPr>
                      <w:t> </w:t>
                    </w:r>
                    <w:r>
                      <w:rPr>
                        <w:w w:val="115"/>
                        <w:sz w:val="23"/>
                      </w:rPr>
                      <w:t>behave</w:t>
                    </w:r>
                    <w:r>
                      <w:rPr>
                        <w:spacing w:val="-12"/>
                        <w:w w:val="115"/>
                        <w:sz w:val="23"/>
                      </w:rPr>
                      <w:t> </w:t>
                    </w:r>
                    <w:r>
                      <w:rPr>
                        <w:w w:val="115"/>
                        <w:sz w:val="23"/>
                      </w:rPr>
                      <w:t>in</w:t>
                    </w:r>
                    <w:r>
                      <w:rPr>
                        <w:spacing w:val="-5"/>
                        <w:w w:val="115"/>
                        <w:sz w:val="23"/>
                      </w:rPr>
                      <w:t> </w:t>
                    </w:r>
                    <w:r>
                      <w:rPr>
                        <w:w w:val="115"/>
                        <w:sz w:val="23"/>
                      </w:rPr>
                      <w:t>the</w:t>
                    </w:r>
                    <w:r>
                      <w:rPr>
                        <w:spacing w:val="-12"/>
                        <w:w w:val="115"/>
                        <w:sz w:val="23"/>
                      </w:rPr>
                      <w:t> </w:t>
                    </w:r>
                    <w:r>
                      <w:rPr>
                        <w:w w:val="115"/>
                        <w:sz w:val="23"/>
                      </w:rPr>
                      <w:t>home</w:t>
                    </w:r>
                    <w:r>
                      <w:rPr>
                        <w:spacing w:val="-24"/>
                        <w:w w:val="115"/>
                        <w:sz w:val="23"/>
                      </w:rPr>
                      <w:t> </w:t>
                    </w:r>
                    <w:r>
                      <w:rPr>
                        <w:w w:val="115"/>
                        <w:sz w:val="23"/>
                      </w:rPr>
                      <w:t>environment,</w:t>
                    </w:r>
                    <w:r>
                      <w:rPr>
                        <w:spacing w:val="-6"/>
                        <w:w w:val="115"/>
                        <w:sz w:val="23"/>
                      </w:rPr>
                      <w:t> </w:t>
                    </w:r>
                    <w:r>
                      <w:rPr>
                        <w:w w:val="115"/>
                        <w:sz w:val="23"/>
                      </w:rPr>
                      <w:t>which</w:t>
                    </w:r>
                    <w:r>
                      <w:rPr>
                        <w:spacing w:val="-20"/>
                        <w:w w:val="115"/>
                        <w:sz w:val="23"/>
                      </w:rPr>
                      <w:t> </w:t>
                    </w:r>
                    <w:r>
                      <w:rPr>
                        <w:w w:val="115"/>
                        <w:sz w:val="23"/>
                      </w:rPr>
                      <w:t>was then causing the difficulties at school. The parents felt that their child was being discriminated against because of their disability. The advocate linked the parents in with the Disability Discrimination Unit (DDU),</w:t>
                    </w:r>
                    <w:r>
                      <w:rPr>
                        <w:spacing w:val="-29"/>
                        <w:w w:val="115"/>
                        <w:sz w:val="23"/>
                      </w:rPr>
                      <w:t> </w:t>
                    </w:r>
                    <w:r>
                      <w:rPr>
                        <w:w w:val="115"/>
                        <w:sz w:val="23"/>
                      </w:rPr>
                      <w:t>and</w:t>
                    </w:r>
                    <w:r>
                      <w:rPr>
                        <w:spacing w:val="-16"/>
                        <w:w w:val="115"/>
                        <w:sz w:val="23"/>
                      </w:rPr>
                      <w:t> </w:t>
                    </w:r>
                    <w:r>
                      <w:rPr>
                        <w:w w:val="115"/>
                        <w:sz w:val="23"/>
                      </w:rPr>
                      <w:t>attended</w:t>
                    </w:r>
                    <w:r>
                      <w:rPr>
                        <w:spacing w:val="-27"/>
                        <w:w w:val="115"/>
                        <w:sz w:val="23"/>
                      </w:rPr>
                      <w:t> </w:t>
                    </w:r>
                    <w:r>
                      <w:rPr>
                        <w:w w:val="115"/>
                        <w:sz w:val="23"/>
                      </w:rPr>
                      <w:t>the</w:t>
                    </w:r>
                    <w:r>
                      <w:rPr>
                        <w:spacing w:val="-29"/>
                        <w:w w:val="115"/>
                        <w:sz w:val="23"/>
                      </w:rPr>
                      <w:t> </w:t>
                    </w:r>
                    <w:r>
                      <w:rPr>
                        <w:w w:val="115"/>
                        <w:sz w:val="23"/>
                      </w:rPr>
                      <w:t>first</w:t>
                    </w:r>
                    <w:r>
                      <w:rPr>
                        <w:spacing w:val="-27"/>
                        <w:w w:val="115"/>
                        <w:sz w:val="23"/>
                      </w:rPr>
                      <w:t> </w:t>
                    </w:r>
                    <w:r>
                      <w:rPr>
                        <w:w w:val="115"/>
                        <w:sz w:val="23"/>
                      </w:rPr>
                      <w:t>meeting</w:t>
                    </w:r>
                    <w:r>
                      <w:rPr>
                        <w:spacing w:val="-24"/>
                        <w:w w:val="115"/>
                        <w:sz w:val="23"/>
                      </w:rPr>
                      <w:t> </w:t>
                    </w:r>
                    <w:r>
                      <w:rPr>
                        <w:w w:val="115"/>
                        <w:sz w:val="23"/>
                      </w:rPr>
                      <w:t>with</w:t>
                    </w:r>
                    <w:r>
                      <w:rPr>
                        <w:spacing w:val="-31"/>
                        <w:w w:val="115"/>
                        <w:sz w:val="23"/>
                      </w:rPr>
                      <w:t> </w:t>
                    </w:r>
                    <w:r>
                      <w:rPr>
                        <w:w w:val="115"/>
                        <w:sz w:val="23"/>
                      </w:rPr>
                      <w:t>them.</w:t>
                    </w:r>
                    <w:r>
                      <w:rPr>
                        <w:spacing w:val="11"/>
                        <w:w w:val="115"/>
                        <w:sz w:val="23"/>
                      </w:rPr>
                      <w:t> </w:t>
                    </w:r>
                    <w:r>
                      <w:rPr>
                        <w:w w:val="115"/>
                        <w:sz w:val="23"/>
                      </w:rPr>
                      <w:t>The</w:t>
                    </w:r>
                    <w:r>
                      <w:rPr>
                        <w:spacing w:val="-31"/>
                        <w:w w:val="115"/>
                        <w:sz w:val="23"/>
                      </w:rPr>
                      <w:t> </w:t>
                    </w:r>
                    <w:r>
                      <w:rPr>
                        <w:w w:val="115"/>
                        <w:sz w:val="23"/>
                      </w:rPr>
                      <w:t>lawyer</w:t>
                    </w:r>
                    <w:r>
                      <w:rPr>
                        <w:spacing w:val="-25"/>
                        <w:w w:val="115"/>
                        <w:sz w:val="23"/>
                      </w:rPr>
                      <w:t> </w:t>
                    </w:r>
                    <w:r>
                      <w:rPr>
                        <w:w w:val="115"/>
                        <w:sz w:val="23"/>
                      </w:rPr>
                      <w:t>at</w:t>
                    </w:r>
                    <w:r>
                      <w:rPr>
                        <w:spacing w:val="-28"/>
                        <w:w w:val="115"/>
                        <w:sz w:val="23"/>
                      </w:rPr>
                      <w:t> </w:t>
                    </w:r>
                    <w:r>
                      <w:rPr>
                        <w:w w:val="115"/>
                        <w:sz w:val="23"/>
                      </w:rPr>
                      <w:t>the</w:t>
                    </w:r>
                    <w:r>
                      <w:rPr>
                        <w:spacing w:val="-29"/>
                        <w:w w:val="115"/>
                        <w:sz w:val="23"/>
                      </w:rPr>
                      <w:t> </w:t>
                    </w:r>
                    <w:r>
                      <w:rPr>
                        <w:w w:val="115"/>
                        <w:sz w:val="23"/>
                      </w:rPr>
                      <w:t>DDU then supported the parents in taking their claim of discrimination further.</w:t>
                    </w:r>
                  </w:p>
                </w:txbxContent>
              </v:textbox>
              <w10:wrap type="none"/>
            </v:shape>
          </v:group>
        </w:pict>
      </w:r>
      <w:r>
        <w:rPr>
          <w:sz w:val="20"/>
        </w:rPr>
      </w:r>
    </w:p>
    <w:p>
      <w:pPr>
        <w:pStyle w:val="BodyText"/>
        <w:spacing w:before="10"/>
        <w:rPr>
          <w:sz w:val="7"/>
        </w:rPr>
      </w:pPr>
      <w:r>
        <w:rPr/>
        <w:drawing>
          <wp:anchor distT="0" distB="0" distL="0" distR="0" allowOverlap="1" layoutInCell="1" locked="0" behindDoc="0" simplePos="0" relativeHeight="2512">
            <wp:simplePos x="0" y="0"/>
            <wp:positionH relativeFrom="page">
              <wp:posOffset>1337382</wp:posOffset>
            </wp:positionH>
            <wp:positionV relativeFrom="paragraph">
              <wp:posOffset>82552</wp:posOffset>
            </wp:positionV>
            <wp:extent cx="5236431" cy="4442460"/>
            <wp:effectExtent l="0" t="0" r="0" b="0"/>
            <wp:wrapTopAndBottom/>
            <wp:docPr id="25" name="image43.jpeg" descr=""/>
            <wp:cNvGraphicFramePr>
              <a:graphicFrameLocks noChangeAspect="1"/>
            </wp:cNvGraphicFramePr>
            <a:graphic>
              <a:graphicData uri="http://schemas.openxmlformats.org/drawingml/2006/picture">
                <pic:pic>
                  <pic:nvPicPr>
                    <pic:cNvPr id="26" name="image43.jpeg"/>
                    <pic:cNvPicPr/>
                  </pic:nvPicPr>
                  <pic:blipFill>
                    <a:blip r:embed="rId52" cstate="print"/>
                    <a:stretch>
                      <a:fillRect/>
                    </a:stretch>
                  </pic:blipFill>
                  <pic:spPr>
                    <a:xfrm>
                      <a:off x="0" y="0"/>
                      <a:ext cx="5236431" cy="4442460"/>
                    </a:xfrm>
                    <a:prstGeom prst="rect">
                      <a:avLst/>
                    </a:prstGeom>
                  </pic:spPr>
                </pic:pic>
              </a:graphicData>
            </a:graphic>
          </wp:anchor>
        </w:drawing>
      </w:r>
    </w:p>
    <w:p>
      <w:pPr>
        <w:tabs>
          <w:tab w:pos="7892" w:val="left" w:leader="none"/>
        </w:tabs>
        <w:spacing w:before="118"/>
        <w:ind w:left="2080" w:right="0" w:firstLine="0"/>
        <w:jc w:val="left"/>
        <w:rPr>
          <w:i/>
          <w:sz w:val="15"/>
        </w:rPr>
      </w:pPr>
      <w:r>
        <w:rPr>
          <w:i/>
          <w:color w:val="265487"/>
          <w:spacing w:val="-1"/>
          <w:w w:val="101"/>
          <w:sz w:val="15"/>
        </w:rPr>
        <w:t>Bac</w:t>
      </w:r>
      <w:r>
        <w:rPr>
          <w:i/>
          <w:color w:val="265487"/>
          <w:w w:val="101"/>
          <w:sz w:val="15"/>
        </w:rPr>
        <w:t>k</w:t>
      </w:r>
      <w:r>
        <w:rPr>
          <w:i/>
          <w:color w:val="265487"/>
          <w:spacing w:val="11"/>
          <w:sz w:val="15"/>
        </w:rPr>
        <w:t> </w:t>
      </w:r>
      <w:r>
        <w:rPr>
          <w:i/>
          <w:color w:val="265487"/>
          <w:w w:val="101"/>
          <w:sz w:val="15"/>
        </w:rPr>
        <w:t>row</w:t>
      </w:r>
      <w:r>
        <w:rPr>
          <w:i/>
          <w:color w:val="265487"/>
          <w:sz w:val="15"/>
        </w:rPr>
        <w:t> </w:t>
      </w:r>
      <w:r>
        <w:rPr>
          <w:i/>
          <w:color w:val="265487"/>
          <w:spacing w:val="-11"/>
          <w:sz w:val="15"/>
        </w:rPr>
        <w:t> </w:t>
      </w:r>
      <w:r>
        <w:rPr>
          <w:color w:val="265487"/>
          <w:w w:val="101"/>
          <w:sz w:val="15"/>
        </w:rPr>
        <w:t>-</w:t>
      </w:r>
      <w:r>
        <w:rPr>
          <w:color w:val="265487"/>
          <w:sz w:val="15"/>
        </w:rPr>
        <w:t> </w:t>
      </w:r>
      <w:r>
        <w:rPr>
          <w:color w:val="265487"/>
          <w:spacing w:val="-4"/>
          <w:sz w:val="15"/>
        </w:rPr>
        <w:t> </w:t>
      </w:r>
      <w:r>
        <w:rPr>
          <w:i/>
          <w:color w:val="265487"/>
          <w:spacing w:val="-1"/>
          <w:w w:val="103"/>
          <w:sz w:val="15"/>
        </w:rPr>
        <w:t>Rachae</w:t>
      </w:r>
      <w:r>
        <w:rPr>
          <w:i/>
          <w:color w:val="265487"/>
          <w:w w:val="103"/>
          <w:sz w:val="15"/>
        </w:rPr>
        <w:t>l</w:t>
      </w:r>
      <w:r>
        <w:rPr>
          <w:i/>
          <w:color w:val="265487"/>
          <w:spacing w:val="8"/>
          <w:sz w:val="15"/>
        </w:rPr>
        <w:t> </w:t>
      </w:r>
      <w:r>
        <w:rPr>
          <w:i/>
          <w:color w:val="265487"/>
          <w:spacing w:val="-1"/>
          <w:w w:val="93"/>
          <w:sz w:val="15"/>
        </w:rPr>
        <w:t>Co</w:t>
      </w:r>
      <w:r>
        <w:rPr>
          <w:i/>
          <w:color w:val="265487"/>
          <w:spacing w:val="5"/>
          <w:w w:val="93"/>
          <w:sz w:val="15"/>
        </w:rPr>
        <w:t>x</w:t>
      </w:r>
      <w:r>
        <w:rPr>
          <w:i/>
          <w:color w:val="3F6995"/>
          <w:w w:val="105"/>
          <w:sz w:val="15"/>
        </w:rPr>
        <w:t>,</w:t>
      </w:r>
      <w:r>
        <w:rPr>
          <w:i/>
          <w:color w:val="3F6995"/>
          <w:spacing w:val="3"/>
          <w:sz w:val="15"/>
        </w:rPr>
        <w:t> </w:t>
      </w:r>
      <w:r>
        <w:rPr>
          <w:i/>
          <w:color w:val="265487"/>
          <w:spacing w:val="-1"/>
          <w:w w:val="106"/>
          <w:sz w:val="15"/>
        </w:rPr>
        <w:t>Caro</w:t>
      </w:r>
      <w:r>
        <w:rPr>
          <w:i/>
          <w:color w:val="265487"/>
          <w:w w:val="106"/>
          <w:sz w:val="15"/>
        </w:rPr>
        <w:t>l</w:t>
      </w:r>
      <w:r>
        <w:rPr>
          <w:i/>
          <w:color w:val="265487"/>
          <w:spacing w:val="6"/>
          <w:sz w:val="15"/>
        </w:rPr>
        <w:t> </w:t>
      </w:r>
      <w:r>
        <w:rPr>
          <w:i/>
          <w:color w:val="265487"/>
          <w:spacing w:val="-1"/>
          <w:w w:val="92"/>
          <w:sz w:val="15"/>
        </w:rPr>
        <w:t>Frankli</w:t>
      </w:r>
      <w:r>
        <w:rPr>
          <w:i/>
          <w:color w:val="265487"/>
          <w:w w:val="92"/>
          <w:sz w:val="15"/>
        </w:rPr>
        <w:t>n</w:t>
      </w:r>
      <w:r>
        <w:rPr>
          <w:i/>
          <w:color w:val="265487"/>
          <w:sz w:val="15"/>
        </w:rPr>
        <w:t> </w:t>
      </w:r>
      <w:r>
        <w:rPr>
          <w:i/>
          <w:color w:val="265487"/>
          <w:spacing w:val="-11"/>
          <w:sz w:val="15"/>
        </w:rPr>
        <w:t> </w:t>
      </w:r>
      <w:r>
        <w:rPr>
          <w:i/>
          <w:color w:val="3F6995"/>
          <w:w w:val="107"/>
          <w:sz w:val="15"/>
        </w:rPr>
        <w:t>,</w:t>
      </w:r>
      <w:r>
        <w:rPr>
          <w:i/>
          <w:color w:val="3F6995"/>
          <w:spacing w:val="10"/>
          <w:sz w:val="15"/>
        </w:rPr>
        <w:t> </w:t>
      </w:r>
      <w:r>
        <w:rPr>
          <w:i/>
          <w:color w:val="265487"/>
          <w:spacing w:val="-1"/>
          <w:w w:val="107"/>
          <w:sz w:val="15"/>
        </w:rPr>
        <w:t>Nicol</w:t>
      </w:r>
      <w:r>
        <w:rPr>
          <w:i/>
          <w:color w:val="265487"/>
          <w:w w:val="107"/>
          <w:sz w:val="15"/>
        </w:rPr>
        <w:t>e</w:t>
      </w:r>
      <w:r>
        <w:rPr>
          <w:i/>
          <w:color w:val="265487"/>
          <w:sz w:val="15"/>
        </w:rPr>
        <w:t> </w:t>
      </w:r>
      <w:r>
        <w:rPr>
          <w:i/>
          <w:color w:val="265487"/>
          <w:spacing w:val="-21"/>
          <w:sz w:val="15"/>
        </w:rPr>
        <w:t> </w:t>
      </w:r>
      <w:r>
        <w:rPr>
          <w:i/>
          <w:color w:val="265487"/>
          <w:spacing w:val="3"/>
          <w:w w:val="53"/>
          <w:sz w:val="15"/>
        </w:rPr>
        <w:t>/</w:t>
      </w:r>
      <w:r>
        <w:rPr>
          <w:i/>
          <w:color w:val="265487"/>
          <w:w w:val="102"/>
          <w:sz w:val="15"/>
        </w:rPr>
        <w:t>ki</w:t>
      </w:r>
      <w:r>
        <w:rPr>
          <w:i/>
          <w:color w:val="265487"/>
          <w:spacing w:val="6"/>
          <w:w w:val="102"/>
          <w:sz w:val="15"/>
        </w:rPr>
        <w:t>n</w:t>
      </w:r>
      <w:r>
        <w:rPr>
          <w:i/>
          <w:color w:val="3F6995"/>
          <w:w w:val="107"/>
          <w:sz w:val="15"/>
        </w:rPr>
        <w:t>,</w:t>
      </w:r>
      <w:r>
        <w:rPr>
          <w:i/>
          <w:color w:val="3F6995"/>
          <w:spacing w:val="3"/>
          <w:sz w:val="15"/>
        </w:rPr>
        <w:t> </w:t>
      </w:r>
      <w:r>
        <w:rPr>
          <w:i/>
          <w:color w:val="265487"/>
          <w:spacing w:val="-1"/>
          <w:w w:val="106"/>
          <w:sz w:val="15"/>
        </w:rPr>
        <w:t>Carme</w:t>
      </w:r>
      <w:r>
        <w:rPr>
          <w:i/>
          <w:color w:val="265487"/>
          <w:w w:val="106"/>
          <w:sz w:val="15"/>
        </w:rPr>
        <w:t>n</w:t>
      </w:r>
      <w:r>
        <w:rPr>
          <w:i/>
          <w:color w:val="265487"/>
          <w:spacing w:val="8"/>
          <w:sz w:val="15"/>
        </w:rPr>
        <w:t> </w:t>
      </w:r>
      <w:r>
        <w:rPr>
          <w:i/>
          <w:color w:val="265487"/>
          <w:spacing w:val="-1"/>
          <w:w w:val="107"/>
          <w:sz w:val="15"/>
        </w:rPr>
        <w:t>Pratts-Hink</w:t>
      </w:r>
      <w:r>
        <w:rPr>
          <w:i/>
          <w:color w:val="265487"/>
          <w:w w:val="107"/>
          <w:sz w:val="15"/>
        </w:rPr>
        <w:t>s</w:t>
      </w:r>
      <w:r>
        <w:rPr>
          <w:i/>
          <w:color w:val="265487"/>
          <w:sz w:val="15"/>
        </w:rPr>
        <w:tab/>
      </w:r>
      <w:r>
        <w:rPr>
          <w:i/>
          <w:color w:val="265487"/>
          <w:spacing w:val="-1"/>
          <w:w w:val="108"/>
          <w:sz w:val="15"/>
        </w:rPr>
        <w:t>Fron</w:t>
      </w:r>
      <w:r>
        <w:rPr>
          <w:i/>
          <w:color w:val="265487"/>
          <w:w w:val="108"/>
          <w:sz w:val="15"/>
        </w:rPr>
        <w:t>t</w:t>
      </w:r>
      <w:r>
        <w:rPr>
          <w:i/>
          <w:color w:val="265487"/>
          <w:spacing w:val="8"/>
          <w:sz w:val="15"/>
        </w:rPr>
        <w:t> </w:t>
      </w:r>
      <w:r>
        <w:rPr>
          <w:i/>
          <w:color w:val="265487"/>
          <w:w w:val="108"/>
          <w:sz w:val="15"/>
        </w:rPr>
        <w:t>row</w:t>
      </w:r>
      <w:r>
        <w:rPr>
          <w:i/>
          <w:color w:val="265487"/>
          <w:spacing w:val="13"/>
          <w:sz w:val="15"/>
        </w:rPr>
        <w:t> </w:t>
      </w:r>
      <w:r>
        <w:rPr>
          <w:color w:val="265487"/>
          <w:w w:val="108"/>
          <w:sz w:val="15"/>
        </w:rPr>
        <w:t>-</w:t>
      </w:r>
      <w:r>
        <w:rPr>
          <w:color w:val="265487"/>
          <w:sz w:val="15"/>
        </w:rPr>
        <w:t>  </w:t>
      </w:r>
      <w:r>
        <w:rPr>
          <w:i/>
          <w:color w:val="265487"/>
          <w:spacing w:val="-1"/>
          <w:w w:val="100"/>
          <w:sz w:val="15"/>
        </w:rPr>
        <w:t>Lis</w:t>
      </w:r>
      <w:r>
        <w:rPr>
          <w:i/>
          <w:color w:val="265487"/>
          <w:w w:val="100"/>
          <w:sz w:val="15"/>
        </w:rPr>
        <w:t>a</w:t>
      </w:r>
      <w:r>
        <w:rPr>
          <w:i/>
          <w:color w:val="265487"/>
          <w:spacing w:val="3"/>
          <w:sz w:val="15"/>
        </w:rPr>
        <w:t> </w:t>
      </w:r>
      <w:r>
        <w:rPr>
          <w:i/>
          <w:color w:val="265487"/>
          <w:spacing w:val="-1"/>
          <w:w w:val="97"/>
          <w:sz w:val="15"/>
        </w:rPr>
        <w:t>Hoo</w:t>
      </w:r>
      <w:r>
        <w:rPr>
          <w:i/>
          <w:color w:val="265487"/>
          <w:w w:val="97"/>
          <w:sz w:val="15"/>
        </w:rPr>
        <w:t>k</w:t>
      </w:r>
      <w:r>
        <w:rPr>
          <w:i/>
          <w:color w:val="265487"/>
          <w:spacing w:val="-20"/>
          <w:sz w:val="15"/>
        </w:rPr>
        <w:t> </w:t>
      </w:r>
      <w:r>
        <w:rPr>
          <w:i/>
          <w:color w:val="3F6995"/>
          <w:w w:val="102"/>
          <w:sz w:val="15"/>
        </w:rPr>
        <w:t>,</w:t>
      </w:r>
      <w:r>
        <w:rPr>
          <w:i/>
          <w:color w:val="3F6995"/>
          <w:spacing w:val="12"/>
          <w:sz w:val="15"/>
        </w:rPr>
        <w:t> </w:t>
      </w:r>
      <w:r>
        <w:rPr>
          <w:i/>
          <w:color w:val="265487"/>
          <w:spacing w:val="-1"/>
          <w:w w:val="102"/>
          <w:sz w:val="15"/>
        </w:rPr>
        <w:t>Fay</w:t>
      </w:r>
      <w:r>
        <w:rPr>
          <w:i/>
          <w:color w:val="265487"/>
          <w:w w:val="102"/>
          <w:sz w:val="15"/>
        </w:rPr>
        <w:t>e</w:t>
      </w:r>
      <w:r>
        <w:rPr>
          <w:i/>
          <w:color w:val="265487"/>
          <w:spacing w:val="1"/>
          <w:sz w:val="15"/>
        </w:rPr>
        <w:t> </w:t>
      </w:r>
      <w:r>
        <w:rPr>
          <w:i/>
          <w:color w:val="265487"/>
          <w:spacing w:val="-1"/>
          <w:w w:val="102"/>
          <w:sz w:val="15"/>
        </w:rPr>
        <w:t>Hicks</w:t>
      </w:r>
    </w:p>
    <w:p>
      <w:pPr>
        <w:spacing w:after="0"/>
        <w:jc w:val="left"/>
        <w:rPr>
          <w:sz w:val="15"/>
        </w:rPr>
        <w:sectPr>
          <w:pgSz w:w="12750" w:h="17680"/>
          <w:pgMar w:header="0" w:footer="1618" w:top="1660" w:bottom="1800" w:left="0" w:right="560"/>
        </w:sectPr>
      </w:pPr>
    </w:p>
    <w:p>
      <w:pPr>
        <w:pStyle w:val="BodyText"/>
        <w:spacing w:before="9"/>
        <w:rPr>
          <w:i/>
          <w:sz w:val="8"/>
        </w:rPr>
      </w:pPr>
    </w:p>
    <w:p>
      <w:pPr>
        <w:pStyle w:val="Heading1"/>
        <w:ind w:left="2220"/>
        <w:jc w:val="both"/>
      </w:pPr>
      <w:bookmarkStart w:name="_TOC_250006" w:id="12"/>
      <w:bookmarkEnd w:id="12"/>
      <w:r>
        <w:rPr>
          <w:color w:val="010101"/>
        </w:rPr>
        <w:t>DSS Standards Audit</w:t>
      </w:r>
    </w:p>
    <w:p>
      <w:pPr>
        <w:pStyle w:val="BodyText"/>
        <w:spacing w:line="288" w:lineRule="auto" w:before="179"/>
        <w:ind w:left="2220" w:right="1279" w:firstLine="2"/>
        <w:jc w:val="both"/>
      </w:pPr>
      <w:r>
        <w:rPr>
          <w:color w:val="010101"/>
          <w:w w:val="105"/>
        </w:rPr>
        <w:t>PWdWA</w:t>
      </w:r>
      <w:r>
        <w:rPr>
          <w:color w:val="010101"/>
          <w:spacing w:val="-9"/>
          <w:w w:val="105"/>
        </w:rPr>
        <w:t> </w:t>
      </w:r>
      <w:r>
        <w:rPr>
          <w:color w:val="010101"/>
          <w:w w:val="105"/>
        </w:rPr>
        <w:t>Individual</w:t>
      </w:r>
      <w:r>
        <w:rPr>
          <w:color w:val="010101"/>
          <w:spacing w:val="-3"/>
          <w:w w:val="105"/>
        </w:rPr>
        <w:t> </w:t>
      </w:r>
      <w:r>
        <w:rPr>
          <w:color w:val="010101"/>
          <w:w w:val="105"/>
        </w:rPr>
        <w:t>Advocacy</w:t>
      </w:r>
      <w:r>
        <w:rPr>
          <w:color w:val="010101"/>
          <w:spacing w:val="-2"/>
          <w:w w:val="105"/>
        </w:rPr>
        <w:t> </w:t>
      </w:r>
      <w:r>
        <w:rPr>
          <w:color w:val="010101"/>
          <w:w w:val="105"/>
        </w:rPr>
        <w:t>services</w:t>
      </w:r>
      <w:r>
        <w:rPr>
          <w:color w:val="010101"/>
          <w:spacing w:val="-13"/>
          <w:w w:val="105"/>
        </w:rPr>
        <w:t> </w:t>
      </w:r>
      <w:r>
        <w:rPr>
          <w:color w:val="010101"/>
          <w:w w:val="105"/>
        </w:rPr>
        <w:t>in</w:t>
      </w:r>
      <w:r>
        <w:rPr>
          <w:color w:val="010101"/>
          <w:spacing w:val="-22"/>
          <w:w w:val="105"/>
        </w:rPr>
        <w:t> </w:t>
      </w:r>
      <w:r>
        <w:rPr>
          <w:color w:val="010101"/>
          <w:w w:val="105"/>
        </w:rPr>
        <w:t>Nedlands</w:t>
      </w:r>
      <w:r>
        <w:rPr>
          <w:color w:val="010101"/>
          <w:spacing w:val="-7"/>
          <w:w w:val="105"/>
        </w:rPr>
        <w:t> </w:t>
      </w:r>
      <w:r>
        <w:rPr>
          <w:color w:val="010101"/>
          <w:w w:val="105"/>
        </w:rPr>
        <w:t>and</w:t>
      </w:r>
      <w:r>
        <w:rPr>
          <w:color w:val="010101"/>
          <w:spacing w:val="-16"/>
          <w:w w:val="105"/>
        </w:rPr>
        <w:t> </w:t>
      </w:r>
      <w:r>
        <w:rPr>
          <w:color w:val="010101"/>
          <w:w w:val="105"/>
        </w:rPr>
        <w:t>Mandurah</w:t>
      </w:r>
      <w:r>
        <w:rPr>
          <w:color w:val="010101"/>
          <w:spacing w:val="-4"/>
          <w:w w:val="105"/>
        </w:rPr>
        <w:t> </w:t>
      </w:r>
      <w:r>
        <w:rPr>
          <w:color w:val="010101"/>
          <w:w w:val="105"/>
        </w:rPr>
        <w:t>were</w:t>
      </w:r>
      <w:r>
        <w:rPr>
          <w:color w:val="010101"/>
          <w:spacing w:val="-11"/>
          <w:w w:val="105"/>
        </w:rPr>
        <w:t> </w:t>
      </w:r>
      <w:r>
        <w:rPr>
          <w:color w:val="010101"/>
          <w:w w:val="105"/>
        </w:rPr>
        <w:t>audited</w:t>
      </w:r>
      <w:r>
        <w:rPr>
          <w:color w:val="010101"/>
          <w:spacing w:val="-10"/>
          <w:w w:val="105"/>
        </w:rPr>
        <w:t> </w:t>
      </w:r>
      <w:r>
        <w:rPr>
          <w:color w:val="010101"/>
          <w:w w:val="105"/>
        </w:rPr>
        <w:t>in June 2016 against the National Standards for Disability Services (NSDS). At the completion</w:t>
      </w:r>
      <w:r>
        <w:rPr>
          <w:color w:val="010101"/>
          <w:spacing w:val="-4"/>
          <w:w w:val="105"/>
        </w:rPr>
        <w:t> </w:t>
      </w:r>
      <w:r>
        <w:rPr>
          <w:color w:val="010101"/>
          <w:w w:val="105"/>
        </w:rPr>
        <w:t>of</w:t>
      </w:r>
      <w:r>
        <w:rPr>
          <w:color w:val="010101"/>
          <w:spacing w:val="-17"/>
          <w:w w:val="105"/>
        </w:rPr>
        <w:t> </w:t>
      </w:r>
      <w:r>
        <w:rPr>
          <w:color w:val="010101"/>
          <w:w w:val="105"/>
        </w:rPr>
        <w:t>the</w:t>
      </w:r>
      <w:r>
        <w:rPr>
          <w:color w:val="010101"/>
          <w:spacing w:val="-19"/>
          <w:w w:val="105"/>
        </w:rPr>
        <w:t> </w:t>
      </w:r>
      <w:r>
        <w:rPr>
          <w:color w:val="010101"/>
          <w:w w:val="105"/>
        </w:rPr>
        <w:t>Recertification</w:t>
      </w:r>
      <w:r>
        <w:rPr>
          <w:color w:val="010101"/>
          <w:spacing w:val="-26"/>
          <w:w w:val="105"/>
        </w:rPr>
        <w:t> </w:t>
      </w:r>
      <w:r>
        <w:rPr>
          <w:color w:val="010101"/>
          <w:w w:val="105"/>
        </w:rPr>
        <w:t>Audit</w:t>
      </w:r>
      <w:r>
        <w:rPr>
          <w:color w:val="010101"/>
          <w:spacing w:val="-15"/>
          <w:w w:val="105"/>
        </w:rPr>
        <w:t> </w:t>
      </w:r>
      <w:r>
        <w:rPr>
          <w:color w:val="010101"/>
          <w:w w:val="105"/>
        </w:rPr>
        <w:t>PWdWA</w:t>
      </w:r>
      <w:r>
        <w:rPr>
          <w:color w:val="010101"/>
          <w:spacing w:val="-6"/>
          <w:w w:val="105"/>
        </w:rPr>
        <w:t> </w:t>
      </w:r>
      <w:r>
        <w:rPr>
          <w:color w:val="010101"/>
          <w:w w:val="105"/>
        </w:rPr>
        <w:t>was</w:t>
      </w:r>
      <w:r>
        <w:rPr>
          <w:color w:val="010101"/>
          <w:spacing w:val="-16"/>
          <w:w w:val="105"/>
        </w:rPr>
        <w:t> </w:t>
      </w:r>
      <w:r>
        <w:rPr>
          <w:color w:val="010101"/>
          <w:w w:val="105"/>
        </w:rPr>
        <w:t>found</w:t>
      </w:r>
      <w:r>
        <w:rPr>
          <w:color w:val="010101"/>
          <w:spacing w:val="-11"/>
          <w:w w:val="105"/>
        </w:rPr>
        <w:t> </w:t>
      </w:r>
      <w:r>
        <w:rPr>
          <w:color w:val="010101"/>
          <w:w w:val="105"/>
        </w:rPr>
        <w:t>to</w:t>
      </w:r>
      <w:r>
        <w:rPr>
          <w:color w:val="010101"/>
          <w:spacing w:val="-20"/>
          <w:w w:val="105"/>
        </w:rPr>
        <w:t> </w:t>
      </w:r>
      <w:r>
        <w:rPr>
          <w:color w:val="010101"/>
          <w:w w:val="105"/>
        </w:rPr>
        <w:t>be</w:t>
      </w:r>
      <w:r>
        <w:rPr>
          <w:color w:val="010101"/>
          <w:spacing w:val="-20"/>
          <w:w w:val="105"/>
        </w:rPr>
        <w:t> </w:t>
      </w:r>
      <w:r>
        <w:rPr>
          <w:color w:val="010101"/>
          <w:w w:val="105"/>
        </w:rPr>
        <w:t>compliant</w:t>
      </w:r>
      <w:r>
        <w:rPr>
          <w:color w:val="010101"/>
          <w:spacing w:val="-9"/>
          <w:w w:val="105"/>
        </w:rPr>
        <w:t> </w:t>
      </w:r>
      <w:r>
        <w:rPr>
          <w:color w:val="010101"/>
          <w:w w:val="105"/>
        </w:rPr>
        <w:t>to</w:t>
      </w:r>
      <w:r>
        <w:rPr>
          <w:color w:val="010101"/>
          <w:spacing w:val="-23"/>
          <w:w w:val="105"/>
        </w:rPr>
        <w:t> </w:t>
      </w:r>
      <w:r>
        <w:rPr>
          <w:color w:val="010101"/>
          <w:w w:val="105"/>
        </w:rPr>
        <w:t>all</w:t>
      </w:r>
      <w:r>
        <w:rPr>
          <w:color w:val="010101"/>
          <w:spacing w:val="-20"/>
          <w:w w:val="105"/>
        </w:rPr>
        <w:t> </w:t>
      </w:r>
      <w:r>
        <w:rPr>
          <w:color w:val="010101"/>
          <w:w w:val="105"/>
        </w:rPr>
        <w:t>six National Standards for Disability Services with no non-conformances. Client interviews</w:t>
      </w:r>
      <w:r>
        <w:rPr>
          <w:color w:val="010101"/>
          <w:spacing w:val="-15"/>
          <w:w w:val="105"/>
        </w:rPr>
        <w:t> </w:t>
      </w:r>
      <w:r>
        <w:rPr>
          <w:color w:val="010101"/>
          <w:w w:val="105"/>
        </w:rPr>
        <w:t>were</w:t>
      </w:r>
      <w:r>
        <w:rPr>
          <w:color w:val="010101"/>
          <w:spacing w:val="-22"/>
          <w:w w:val="105"/>
        </w:rPr>
        <w:t> </w:t>
      </w:r>
      <w:r>
        <w:rPr>
          <w:color w:val="010101"/>
          <w:w w:val="105"/>
        </w:rPr>
        <w:t>generally</w:t>
      </w:r>
      <w:r>
        <w:rPr>
          <w:color w:val="010101"/>
          <w:spacing w:val="-11"/>
          <w:w w:val="105"/>
        </w:rPr>
        <w:t> </w:t>
      </w:r>
      <w:r>
        <w:rPr>
          <w:color w:val="010101"/>
          <w:w w:val="105"/>
        </w:rPr>
        <w:t>very</w:t>
      </w:r>
      <w:r>
        <w:rPr>
          <w:color w:val="010101"/>
          <w:spacing w:val="-25"/>
          <w:w w:val="105"/>
        </w:rPr>
        <w:t> </w:t>
      </w:r>
      <w:r>
        <w:rPr>
          <w:color w:val="010101"/>
          <w:w w:val="105"/>
        </w:rPr>
        <w:t>positive</w:t>
      </w:r>
      <w:r>
        <w:rPr>
          <w:color w:val="010101"/>
          <w:spacing w:val="-21"/>
          <w:w w:val="105"/>
        </w:rPr>
        <w:t> </w:t>
      </w:r>
      <w:r>
        <w:rPr>
          <w:color w:val="010101"/>
          <w:w w:val="105"/>
        </w:rPr>
        <w:t>at</w:t>
      </w:r>
      <w:r>
        <w:rPr>
          <w:color w:val="010101"/>
          <w:spacing w:val="-31"/>
          <w:w w:val="105"/>
        </w:rPr>
        <w:t> </w:t>
      </w:r>
      <w:r>
        <w:rPr>
          <w:color w:val="010101"/>
          <w:w w:val="105"/>
        </w:rPr>
        <w:t>the</w:t>
      </w:r>
      <w:r>
        <w:rPr>
          <w:color w:val="010101"/>
          <w:spacing w:val="-27"/>
          <w:w w:val="105"/>
        </w:rPr>
        <w:t> </w:t>
      </w:r>
      <w:r>
        <w:rPr>
          <w:color w:val="010101"/>
          <w:w w:val="105"/>
        </w:rPr>
        <w:t>Nedlands</w:t>
      </w:r>
      <w:r>
        <w:rPr>
          <w:color w:val="010101"/>
          <w:spacing w:val="-23"/>
          <w:w w:val="105"/>
        </w:rPr>
        <w:t> </w:t>
      </w:r>
      <w:r>
        <w:rPr>
          <w:color w:val="010101"/>
          <w:w w:val="105"/>
        </w:rPr>
        <w:t>office</w:t>
      </w:r>
      <w:r>
        <w:rPr>
          <w:color w:val="010101"/>
          <w:spacing w:val="-27"/>
          <w:w w:val="105"/>
        </w:rPr>
        <w:t> </w:t>
      </w:r>
      <w:r>
        <w:rPr>
          <w:color w:val="010101"/>
          <w:w w:val="105"/>
        </w:rPr>
        <w:t>regarding</w:t>
      </w:r>
      <w:r>
        <w:rPr>
          <w:color w:val="010101"/>
          <w:spacing w:val="-23"/>
          <w:w w:val="105"/>
        </w:rPr>
        <w:t> </w:t>
      </w:r>
      <w:r>
        <w:rPr>
          <w:color w:val="010101"/>
          <w:w w:val="105"/>
        </w:rPr>
        <w:t>the</w:t>
      </w:r>
      <w:r>
        <w:rPr>
          <w:color w:val="010101"/>
          <w:spacing w:val="-30"/>
          <w:w w:val="105"/>
        </w:rPr>
        <w:t> </w:t>
      </w:r>
      <w:r>
        <w:rPr>
          <w:color w:val="010101"/>
          <w:w w:val="105"/>
        </w:rPr>
        <w:t>support they</w:t>
      </w:r>
      <w:r>
        <w:rPr>
          <w:color w:val="010101"/>
          <w:spacing w:val="-20"/>
          <w:w w:val="105"/>
        </w:rPr>
        <w:t> </w:t>
      </w:r>
      <w:r>
        <w:rPr>
          <w:color w:val="010101"/>
          <w:w w:val="105"/>
        </w:rPr>
        <w:t>had</w:t>
      </w:r>
      <w:r>
        <w:rPr>
          <w:color w:val="010101"/>
          <w:spacing w:val="-26"/>
          <w:w w:val="105"/>
        </w:rPr>
        <w:t> </w:t>
      </w:r>
      <w:r>
        <w:rPr>
          <w:color w:val="010101"/>
          <w:w w:val="105"/>
        </w:rPr>
        <w:t>received</w:t>
      </w:r>
      <w:r>
        <w:rPr>
          <w:color w:val="010101"/>
          <w:spacing w:val="-18"/>
          <w:w w:val="105"/>
        </w:rPr>
        <w:t> </w:t>
      </w:r>
      <w:r>
        <w:rPr>
          <w:color w:val="010101"/>
          <w:w w:val="105"/>
        </w:rPr>
        <w:t>from</w:t>
      </w:r>
      <w:r>
        <w:rPr>
          <w:color w:val="010101"/>
          <w:spacing w:val="-21"/>
          <w:w w:val="105"/>
        </w:rPr>
        <w:t> </w:t>
      </w:r>
      <w:r>
        <w:rPr>
          <w:color w:val="010101"/>
          <w:w w:val="105"/>
        </w:rPr>
        <w:t>their</w:t>
      </w:r>
      <w:r>
        <w:rPr>
          <w:color w:val="010101"/>
          <w:spacing w:val="-18"/>
          <w:w w:val="105"/>
        </w:rPr>
        <w:t> </w:t>
      </w:r>
      <w:r>
        <w:rPr>
          <w:color w:val="010101"/>
          <w:w w:val="105"/>
        </w:rPr>
        <w:t>Advocates</w:t>
      </w:r>
      <w:r>
        <w:rPr>
          <w:color w:val="010101"/>
          <w:spacing w:val="-14"/>
          <w:w w:val="105"/>
        </w:rPr>
        <w:t> </w:t>
      </w:r>
      <w:r>
        <w:rPr>
          <w:color w:val="010101"/>
          <w:w w:val="105"/>
        </w:rPr>
        <w:t>and</w:t>
      </w:r>
      <w:r>
        <w:rPr>
          <w:color w:val="010101"/>
          <w:spacing w:val="-26"/>
          <w:w w:val="105"/>
        </w:rPr>
        <w:t> </w:t>
      </w:r>
      <w:r>
        <w:rPr>
          <w:color w:val="010101"/>
          <w:w w:val="105"/>
        </w:rPr>
        <w:t>also</w:t>
      </w:r>
      <w:r>
        <w:rPr>
          <w:color w:val="010101"/>
          <w:spacing w:val="-20"/>
          <w:w w:val="105"/>
        </w:rPr>
        <w:t> </w:t>
      </w:r>
      <w:r>
        <w:rPr>
          <w:color w:val="010101"/>
          <w:w w:val="105"/>
        </w:rPr>
        <w:t>about</w:t>
      </w:r>
      <w:r>
        <w:rPr>
          <w:color w:val="010101"/>
          <w:spacing w:val="-16"/>
          <w:w w:val="105"/>
        </w:rPr>
        <w:t> </w:t>
      </w:r>
      <w:r>
        <w:rPr>
          <w:color w:val="010101"/>
          <w:w w:val="105"/>
        </w:rPr>
        <w:t>the</w:t>
      </w:r>
      <w:r>
        <w:rPr>
          <w:color w:val="010101"/>
          <w:spacing w:val="-28"/>
          <w:w w:val="105"/>
        </w:rPr>
        <w:t> </w:t>
      </w:r>
      <w:r>
        <w:rPr>
          <w:color w:val="010101"/>
          <w:w w:val="105"/>
        </w:rPr>
        <w:t>outcomes</w:t>
      </w:r>
      <w:r>
        <w:rPr>
          <w:color w:val="010101"/>
          <w:spacing w:val="-15"/>
          <w:w w:val="105"/>
        </w:rPr>
        <w:t> </w:t>
      </w:r>
      <w:r>
        <w:rPr>
          <w:color w:val="010101"/>
          <w:w w:val="105"/>
        </w:rPr>
        <w:t>that</w:t>
      </w:r>
      <w:r>
        <w:rPr>
          <w:color w:val="010101"/>
          <w:spacing w:val="-20"/>
          <w:w w:val="105"/>
        </w:rPr>
        <w:t> </w:t>
      </w:r>
      <w:r>
        <w:rPr>
          <w:color w:val="010101"/>
          <w:w w:val="105"/>
        </w:rPr>
        <w:t>had</w:t>
      </w:r>
      <w:r>
        <w:rPr>
          <w:color w:val="010101"/>
          <w:spacing w:val="-26"/>
          <w:w w:val="105"/>
        </w:rPr>
        <w:t> </w:t>
      </w:r>
      <w:r>
        <w:rPr>
          <w:color w:val="010101"/>
          <w:w w:val="105"/>
        </w:rPr>
        <w:t>been achieved.</w:t>
      </w:r>
      <w:r>
        <w:rPr>
          <w:color w:val="010101"/>
          <w:spacing w:val="-13"/>
          <w:w w:val="105"/>
        </w:rPr>
        <w:t> </w:t>
      </w:r>
      <w:r>
        <w:rPr>
          <w:color w:val="010101"/>
          <w:w w:val="105"/>
        </w:rPr>
        <w:t>Clients</w:t>
      </w:r>
      <w:r>
        <w:rPr>
          <w:color w:val="010101"/>
          <w:spacing w:val="-18"/>
          <w:w w:val="105"/>
        </w:rPr>
        <w:t> </w:t>
      </w:r>
      <w:r>
        <w:rPr>
          <w:color w:val="010101"/>
          <w:w w:val="105"/>
        </w:rPr>
        <w:t>at</w:t>
      </w:r>
      <w:r>
        <w:rPr>
          <w:color w:val="010101"/>
          <w:spacing w:val="-23"/>
          <w:w w:val="105"/>
        </w:rPr>
        <w:t> </w:t>
      </w:r>
      <w:r>
        <w:rPr>
          <w:color w:val="010101"/>
          <w:w w:val="105"/>
        </w:rPr>
        <w:t>the</w:t>
      </w:r>
      <w:r>
        <w:rPr>
          <w:color w:val="010101"/>
          <w:spacing w:val="-22"/>
          <w:w w:val="105"/>
        </w:rPr>
        <w:t> </w:t>
      </w:r>
      <w:r>
        <w:rPr>
          <w:color w:val="010101"/>
          <w:w w:val="105"/>
        </w:rPr>
        <w:t>Nedlands</w:t>
      </w:r>
      <w:r>
        <w:rPr>
          <w:color w:val="010101"/>
          <w:spacing w:val="-14"/>
          <w:w w:val="105"/>
        </w:rPr>
        <w:t> </w:t>
      </w:r>
      <w:r>
        <w:rPr>
          <w:color w:val="010101"/>
          <w:w w:val="105"/>
        </w:rPr>
        <w:t>Office</w:t>
      </w:r>
      <w:r>
        <w:rPr>
          <w:color w:val="010101"/>
          <w:spacing w:val="-19"/>
          <w:w w:val="105"/>
        </w:rPr>
        <w:t> </w:t>
      </w:r>
      <w:r>
        <w:rPr>
          <w:color w:val="010101"/>
          <w:w w:val="105"/>
        </w:rPr>
        <w:t>provided</w:t>
      </w:r>
      <w:r>
        <w:rPr>
          <w:color w:val="010101"/>
          <w:spacing w:val="-16"/>
          <w:w w:val="105"/>
        </w:rPr>
        <w:t> </w:t>
      </w:r>
      <w:r>
        <w:rPr>
          <w:color w:val="010101"/>
          <w:w w:val="105"/>
        </w:rPr>
        <w:t>very</w:t>
      </w:r>
      <w:r>
        <w:rPr>
          <w:color w:val="010101"/>
          <w:spacing w:val="-20"/>
          <w:w w:val="105"/>
        </w:rPr>
        <w:t> </w:t>
      </w:r>
      <w:r>
        <w:rPr>
          <w:color w:val="010101"/>
          <w:w w:val="105"/>
        </w:rPr>
        <w:t>positive</w:t>
      </w:r>
      <w:r>
        <w:rPr>
          <w:color w:val="010101"/>
          <w:spacing w:val="-16"/>
          <w:w w:val="105"/>
        </w:rPr>
        <w:t> </w:t>
      </w:r>
      <w:r>
        <w:rPr>
          <w:color w:val="010101"/>
          <w:w w:val="105"/>
        </w:rPr>
        <w:t>feedback</w:t>
      </w:r>
      <w:r>
        <w:rPr>
          <w:color w:val="010101"/>
          <w:spacing w:val="-8"/>
          <w:w w:val="105"/>
        </w:rPr>
        <w:t> </w:t>
      </w:r>
      <w:r>
        <w:rPr>
          <w:color w:val="010101"/>
          <w:w w:val="105"/>
        </w:rPr>
        <w:t>about</w:t>
      </w:r>
      <w:r>
        <w:rPr>
          <w:color w:val="010101"/>
          <w:spacing w:val="-20"/>
          <w:w w:val="105"/>
        </w:rPr>
        <w:t> </w:t>
      </w:r>
      <w:r>
        <w:rPr>
          <w:color w:val="010101"/>
          <w:w w:val="105"/>
        </w:rPr>
        <w:t>the Individual</w:t>
      </w:r>
      <w:r>
        <w:rPr>
          <w:color w:val="010101"/>
          <w:spacing w:val="-13"/>
          <w:w w:val="105"/>
        </w:rPr>
        <w:t> </w:t>
      </w:r>
      <w:r>
        <w:rPr>
          <w:color w:val="010101"/>
          <w:w w:val="105"/>
        </w:rPr>
        <w:t>Advocacy</w:t>
      </w:r>
      <w:r>
        <w:rPr>
          <w:color w:val="010101"/>
          <w:spacing w:val="-9"/>
          <w:w w:val="105"/>
        </w:rPr>
        <w:t> </w:t>
      </w:r>
      <w:r>
        <w:rPr>
          <w:color w:val="010101"/>
          <w:w w:val="105"/>
        </w:rPr>
        <w:t>support</w:t>
      </w:r>
      <w:r>
        <w:rPr>
          <w:color w:val="010101"/>
          <w:spacing w:val="-18"/>
          <w:w w:val="105"/>
        </w:rPr>
        <w:t> </w:t>
      </w:r>
      <w:r>
        <w:rPr>
          <w:color w:val="010101"/>
          <w:w w:val="105"/>
        </w:rPr>
        <w:t>they</w:t>
      </w:r>
      <w:r>
        <w:rPr>
          <w:color w:val="010101"/>
          <w:spacing w:val="-20"/>
          <w:w w:val="105"/>
        </w:rPr>
        <w:t> </w:t>
      </w:r>
      <w:r>
        <w:rPr>
          <w:color w:val="010101"/>
          <w:w w:val="105"/>
        </w:rPr>
        <w:t>had</w:t>
      </w:r>
      <w:r>
        <w:rPr>
          <w:color w:val="010101"/>
          <w:spacing w:val="-23"/>
          <w:w w:val="105"/>
        </w:rPr>
        <w:t> </w:t>
      </w:r>
      <w:r>
        <w:rPr>
          <w:color w:val="010101"/>
          <w:w w:val="105"/>
        </w:rPr>
        <w:t>received</w:t>
      </w:r>
      <w:r>
        <w:rPr>
          <w:color w:val="010101"/>
          <w:spacing w:val="-17"/>
          <w:w w:val="105"/>
        </w:rPr>
        <w:t> </w:t>
      </w:r>
      <w:r>
        <w:rPr>
          <w:color w:val="010101"/>
          <w:w w:val="105"/>
        </w:rPr>
        <w:t>including</w:t>
      </w:r>
      <w:r>
        <w:rPr>
          <w:color w:val="010101"/>
          <w:spacing w:val="-16"/>
          <w:w w:val="105"/>
        </w:rPr>
        <w:t> </w:t>
      </w:r>
      <w:r>
        <w:rPr>
          <w:color w:val="010101"/>
          <w:w w:val="105"/>
        </w:rPr>
        <w:t>that</w:t>
      </w:r>
      <w:r>
        <w:rPr>
          <w:color w:val="010101"/>
          <w:spacing w:val="-20"/>
          <w:w w:val="105"/>
        </w:rPr>
        <w:t> </w:t>
      </w:r>
      <w:r>
        <w:rPr>
          <w:color w:val="010101"/>
          <w:w w:val="105"/>
        </w:rPr>
        <w:t>the</w:t>
      </w:r>
      <w:r>
        <w:rPr>
          <w:color w:val="010101"/>
          <w:spacing w:val="-26"/>
          <w:w w:val="105"/>
        </w:rPr>
        <w:t> </w:t>
      </w:r>
      <w:r>
        <w:rPr>
          <w:color w:val="010101"/>
          <w:w w:val="105"/>
        </w:rPr>
        <w:t>"support</w:t>
      </w:r>
      <w:r>
        <w:rPr>
          <w:color w:val="010101"/>
          <w:spacing w:val="-15"/>
          <w:w w:val="105"/>
        </w:rPr>
        <w:t> </w:t>
      </w:r>
      <w:r>
        <w:rPr>
          <w:color w:val="010101"/>
          <w:w w:val="105"/>
        </w:rPr>
        <w:t>received from the Advocate at PWdWA has been wonderful and is the best thing they had stumbled upon". Other comments included that "the Advocates have a lot of compassion",</w:t>
      </w:r>
      <w:r>
        <w:rPr>
          <w:color w:val="010101"/>
          <w:spacing w:val="2"/>
          <w:w w:val="105"/>
        </w:rPr>
        <w:t> </w:t>
      </w:r>
      <w:r>
        <w:rPr>
          <w:color w:val="010101"/>
          <w:w w:val="105"/>
        </w:rPr>
        <w:t>"they</w:t>
      </w:r>
      <w:r>
        <w:rPr>
          <w:color w:val="010101"/>
          <w:spacing w:val="-13"/>
          <w:w w:val="105"/>
        </w:rPr>
        <w:t> </w:t>
      </w:r>
      <w:r>
        <w:rPr>
          <w:color w:val="010101"/>
          <w:w w:val="105"/>
        </w:rPr>
        <w:t>were</w:t>
      </w:r>
      <w:r>
        <w:rPr>
          <w:color w:val="010101"/>
          <w:spacing w:val="-14"/>
          <w:w w:val="105"/>
        </w:rPr>
        <w:t> </w:t>
      </w:r>
      <w:r>
        <w:rPr>
          <w:color w:val="010101"/>
          <w:w w:val="105"/>
        </w:rPr>
        <w:t>able</w:t>
      </w:r>
      <w:r>
        <w:rPr>
          <w:color w:val="010101"/>
          <w:spacing w:val="-16"/>
          <w:w w:val="105"/>
        </w:rPr>
        <w:t> </w:t>
      </w:r>
      <w:r>
        <w:rPr>
          <w:color w:val="010101"/>
          <w:w w:val="105"/>
        </w:rPr>
        <w:t>to</w:t>
      </w:r>
      <w:r>
        <w:rPr>
          <w:color w:val="010101"/>
          <w:spacing w:val="-16"/>
          <w:w w:val="105"/>
        </w:rPr>
        <w:t> </w:t>
      </w:r>
      <w:r>
        <w:rPr>
          <w:color w:val="010101"/>
          <w:w w:val="105"/>
        </w:rPr>
        <w:t>build</w:t>
      </w:r>
      <w:r>
        <w:rPr>
          <w:color w:val="010101"/>
          <w:spacing w:val="-16"/>
          <w:w w:val="105"/>
        </w:rPr>
        <w:t> </w:t>
      </w:r>
      <w:r>
        <w:rPr>
          <w:color w:val="010101"/>
          <w:w w:val="105"/>
        </w:rPr>
        <w:t>rapport</w:t>
      </w:r>
      <w:r>
        <w:rPr>
          <w:color w:val="010101"/>
          <w:spacing w:val="-7"/>
          <w:w w:val="105"/>
        </w:rPr>
        <w:t> </w:t>
      </w:r>
      <w:r>
        <w:rPr>
          <w:color w:val="010101"/>
          <w:w w:val="105"/>
        </w:rPr>
        <w:t>quickly",</w:t>
      </w:r>
      <w:r>
        <w:rPr>
          <w:color w:val="010101"/>
          <w:spacing w:val="-7"/>
          <w:w w:val="105"/>
        </w:rPr>
        <w:t> </w:t>
      </w:r>
      <w:r>
        <w:rPr>
          <w:color w:val="010101"/>
          <w:w w:val="105"/>
        </w:rPr>
        <w:t>"were</w:t>
      </w:r>
      <w:r>
        <w:rPr>
          <w:color w:val="010101"/>
          <w:spacing w:val="-14"/>
          <w:w w:val="105"/>
        </w:rPr>
        <w:t> </w:t>
      </w:r>
      <w:r>
        <w:rPr>
          <w:color w:val="010101"/>
          <w:w w:val="105"/>
        </w:rPr>
        <w:t>very</w:t>
      </w:r>
      <w:r>
        <w:rPr>
          <w:color w:val="010101"/>
          <w:spacing w:val="-11"/>
          <w:w w:val="105"/>
        </w:rPr>
        <w:t> </w:t>
      </w:r>
      <w:r>
        <w:rPr>
          <w:color w:val="010101"/>
          <w:w w:val="105"/>
        </w:rPr>
        <w:t>knowledgeable" and had helped their family members understand the advocacy</w:t>
      </w:r>
      <w:r>
        <w:rPr>
          <w:color w:val="010101"/>
          <w:spacing w:val="15"/>
          <w:w w:val="105"/>
        </w:rPr>
        <w:t> </w:t>
      </w:r>
      <w:r>
        <w:rPr>
          <w:color w:val="010101"/>
          <w:w w:val="105"/>
        </w:rPr>
        <w:t>process.</w:t>
      </w:r>
    </w:p>
    <w:p>
      <w:pPr>
        <w:pStyle w:val="BodyText"/>
        <w:spacing w:before="8"/>
        <w:rPr>
          <w:sz w:val="38"/>
        </w:rPr>
      </w:pPr>
    </w:p>
    <w:p>
      <w:pPr>
        <w:pStyle w:val="Heading1"/>
        <w:spacing w:before="0"/>
        <w:ind w:left="2226"/>
        <w:jc w:val="both"/>
      </w:pPr>
      <w:bookmarkStart w:name="_TOC_250005" w:id="13"/>
      <w:r>
        <w:rPr>
          <w:color w:val="010101"/>
        </w:rPr>
        <w:t>Self Advocacy WA (SAWA) </w:t>
      </w:r>
      <w:bookmarkEnd w:id="13"/>
      <w:r>
        <w:rPr>
          <w:color w:val="010101"/>
          <w:spacing w:val="30"/>
          <w:position w:val="-12"/>
        </w:rPr>
        <w:drawing>
          <wp:inline distT="0" distB="0" distL="0" distR="0">
            <wp:extent cx="3086100" cy="518159"/>
            <wp:effectExtent l="0" t="0" r="0" b="0"/>
            <wp:docPr id="27" name="image44.jpeg" descr=""/>
            <wp:cNvGraphicFramePr>
              <a:graphicFrameLocks noChangeAspect="1"/>
            </wp:cNvGraphicFramePr>
            <a:graphic>
              <a:graphicData uri="http://schemas.openxmlformats.org/drawingml/2006/picture">
                <pic:pic>
                  <pic:nvPicPr>
                    <pic:cNvPr id="28" name="image44.jpeg"/>
                    <pic:cNvPicPr/>
                  </pic:nvPicPr>
                  <pic:blipFill>
                    <a:blip r:embed="rId53" cstate="print"/>
                    <a:stretch>
                      <a:fillRect/>
                    </a:stretch>
                  </pic:blipFill>
                  <pic:spPr>
                    <a:xfrm>
                      <a:off x="0" y="0"/>
                      <a:ext cx="3086100" cy="518159"/>
                    </a:xfrm>
                    <a:prstGeom prst="rect">
                      <a:avLst/>
                    </a:prstGeom>
                  </pic:spPr>
                </pic:pic>
              </a:graphicData>
            </a:graphic>
          </wp:inline>
        </w:drawing>
      </w:r>
      <w:r>
        <w:rPr>
          <w:color w:val="010101"/>
          <w:spacing w:val="30"/>
          <w:position w:val="-12"/>
        </w:rPr>
      </w:r>
    </w:p>
    <w:p>
      <w:pPr>
        <w:pStyle w:val="BodyText"/>
        <w:spacing w:line="288" w:lineRule="auto" w:before="111"/>
        <w:ind w:left="2220" w:right="1280" w:firstLine="4"/>
        <w:jc w:val="both"/>
      </w:pPr>
      <w:r>
        <w:rPr>
          <w:color w:val="010101"/>
          <w:w w:val="105"/>
        </w:rPr>
        <w:t>Over the past year SAWA members have invited several guest speakers to work on enhancing their skills and to discuss opportunities in the community, including a</w:t>
      </w:r>
      <w:r>
        <w:rPr>
          <w:color w:val="010101"/>
          <w:spacing w:val="-18"/>
          <w:w w:val="105"/>
        </w:rPr>
        <w:t> </w:t>
      </w:r>
      <w:r>
        <w:rPr>
          <w:color w:val="010101"/>
          <w:w w:val="105"/>
        </w:rPr>
        <w:t>speaker</w:t>
      </w:r>
      <w:r>
        <w:rPr>
          <w:color w:val="010101"/>
          <w:spacing w:val="-10"/>
          <w:w w:val="105"/>
        </w:rPr>
        <w:t> </w:t>
      </w:r>
      <w:r>
        <w:rPr>
          <w:color w:val="010101"/>
          <w:w w:val="105"/>
        </w:rPr>
        <w:t>from</w:t>
      </w:r>
      <w:r>
        <w:rPr>
          <w:color w:val="010101"/>
          <w:spacing w:val="-17"/>
          <w:w w:val="105"/>
        </w:rPr>
        <w:t> </w:t>
      </w:r>
      <w:r>
        <w:rPr>
          <w:color w:val="010101"/>
          <w:w w:val="105"/>
        </w:rPr>
        <w:t>the</w:t>
      </w:r>
      <w:r>
        <w:rPr>
          <w:color w:val="010101"/>
          <w:spacing w:val="-19"/>
          <w:w w:val="105"/>
        </w:rPr>
        <w:t> </w:t>
      </w:r>
      <w:r>
        <w:rPr>
          <w:color w:val="010101"/>
          <w:w w:val="105"/>
        </w:rPr>
        <w:t>National</w:t>
      </w:r>
      <w:r>
        <w:rPr>
          <w:color w:val="010101"/>
          <w:spacing w:val="-12"/>
          <w:w w:val="105"/>
        </w:rPr>
        <w:t> </w:t>
      </w:r>
      <w:r>
        <w:rPr>
          <w:color w:val="010101"/>
          <w:w w:val="105"/>
        </w:rPr>
        <w:t>Disability</w:t>
      </w:r>
      <w:r>
        <w:rPr>
          <w:color w:val="010101"/>
          <w:spacing w:val="-11"/>
          <w:w w:val="105"/>
        </w:rPr>
        <w:t> </w:t>
      </w:r>
      <w:r>
        <w:rPr>
          <w:color w:val="010101"/>
          <w:w w:val="105"/>
        </w:rPr>
        <w:t>Insurance</w:t>
      </w:r>
      <w:r>
        <w:rPr>
          <w:color w:val="010101"/>
          <w:spacing w:val="-2"/>
          <w:w w:val="105"/>
        </w:rPr>
        <w:t> </w:t>
      </w:r>
      <w:r>
        <w:rPr>
          <w:color w:val="010101"/>
          <w:w w:val="105"/>
        </w:rPr>
        <w:t>Agency</w:t>
      </w:r>
      <w:r>
        <w:rPr>
          <w:color w:val="010101"/>
          <w:spacing w:val="-14"/>
          <w:w w:val="105"/>
        </w:rPr>
        <w:t> </w:t>
      </w:r>
      <w:r>
        <w:rPr>
          <w:color w:val="010101"/>
          <w:w w:val="105"/>
        </w:rPr>
        <w:t>and</w:t>
      </w:r>
      <w:r>
        <w:rPr>
          <w:color w:val="010101"/>
          <w:spacing w:val="-22"/>
          <w:w w:val="105"/>
        </w:rPr>
        <w:t> </w:t>
      </w:r>
      <w:r>
        <w:rPr>
          <w:color w:val="010101"/>
          <w:w w:val="105"/>
        </w:rPr>
        <w:t>the</w:t>
      </w:r>
      <w:r>
        <w:rPr>
          <w:color w:val="010101"/>
          <w:spacing w:val="-24"/>
          <w:w w:val="105"/>
        </w:rPr>
        <w:t> </w:t>
      </w:r>
      <w:r>
        <w:rPr>
          <w:color w:val="010101"/>
          <w:w w:val="105"/>
        </w:rPr>
        <w:t>Employment</w:t>
      </w:r>
      <w:r>
        <w:rPr>
          <w:color w:val="010101"/>
          <w:spacing w:val="-9"/>
          <w:w w:val="105"/>
        </w:rPr>
        <w:t> </w:t>
      </w:r>
      <w:r>
        <w:rPr>
          <w:color w:val="010101"/>
          <w:w w:val="105"/>
        </w:rPr>
        <w:t>Law Centre. The Members engaged with a consultant to provide feedback and ideas around having a service that provides an independent support person to assist people with disabilities while talking to the police. The Members also attended a number</w:t>
      </w:r>
      <w:r>
        <w:rPr>
          <w:color w:val="010101"/>
          <w:spacing w:val="-5"/>
          <w:w w:val="105"/>
        </w:rPr>
        <w:t> </w:t>
      </w:r>
      <w:r>
        <w:rPr>
          <w:color w:val="010101"/>
          <w:w w:val="105"/>
        </w:rPr>
        <w:t>of</w:t>
      </w:r>
      <w:r>
        <w:rPr>
          <w:color w:val="010101"/>
          <w:spacing w:val="-13"/>
          <w:w w:val="105"/>
        </w:rPr>
        <w:t> </w:t>
      </w:r>
      <w:r>
        <w:rPr>
          <w:color w:val="010101"/>
          <w:w w:val="105"/>
        </w:rPr>
        <w:t>forums</w:t>
      </w:r>
      <w:r>
        <w:rPr>
          <w:color w:val="010101"/>
          <w:spacing w:val="-10"/>
          <w:w w:val="105"/>
        </w:rPr>
        <w:t> </w:t>
      </w:r>
      <w:r>
        <w:rPr>
          <w:color w:val="010101"/>
          <w:w w:val="105"/>
        </w:rPr>
        <w:t>and</w:t>
      </w:r>
      <w:r>
        <w:rPr>
          <w:color w:val="010101"/>
          <w:spacing w:val="-14"/>
          <w:w w:val="105"/>
        </w:rPr>
        <w:t> </w:t>
      </w:r>
      <w:r>
        <w:rPr>
          <w:color w:val="010101"/>
          <w:w w:val="105"/>
        </w:rPr>
        <w:t>then</w:t>
      </w:r>
      <w:r>
        <w:rPr>
          <w:color w:val="010101"/>
          <w:spacing w:val="-12"/>
          <w:w w:val="105"/>
        </w:rPr>
        <w:t> </w:t>
      </w:r>
      <w:r>
        <w:rPr>
          <w:color w:val="010101"/>
          <w:w w:val="105"/>
        </w:rPr>
        <w:t>shared</w:t>
      </w:r>
      <w:r>
        <w:rPr>
          <w:color w:val="010101"/>
          <w:spacing w:val="-8"/>
          <w:w w:val="105"/>
        </w:rPr>
        <w:t> </w:t>
      </w:r>
      <w:r>
        <w:rPr>
          <w:color w:val="010101"/>
          <w:w w:val="105"/>
        </w:rPr>
        <w:t>information</w:t>
      </w:r>
      <w:r>
        <w:rPr>
          <w:color w:val="010101"/>
          <w:spacing w:val="-2"/>
          <w:w w:val="105"/>
        </w:rPr>
        <w:t> </w:t>
      </w:r>
      <w:r>
        <w:rPr>
          <w:color w:val="010101"/>
          <w:w w:val="105"/>
        </w:rPr>
        <w:t>with</w:t>
      </w:r>
      <w:r>
        <w:rPr>
          <w:color w:val="010101"/>
          <w:spacing w:val="-16"/>
          <w:w w:val="105"/>
        </w:rPr>
        <w:t> </w:t>
      </w:r>
      <w:r>
        <w:rPr>
          <w:color w:val="010101"/>
          <w:w w:val="105"/>
        </w:rPr>
        <w:t>the</w:t>
      </w:r>
      <w:r>
        <w:rPr>
          <w:color w:val="010101"/>
          <w:spacing w:val="-16"/>
          <w:w w:val="105"/>
        </w:rPr>
        <w:t> </w:t>
      </w:r>
      <w:r>
        <w:rPr>
          <w:color w:val="010101"/>
          <w:w w:val="105"/>
        </w:rPr>
        <w:t>other</w:t>
      </w:r>
      <w:r>
        <w:rPr>
          <w:color w:val="010101"/>
          <w:spacing w:val="-10"/>
          <w:w w:val="105"/>
        </w:rPr>
        <w:t> </w:t>
      </w:r>
      <w:r>
        <w:rPr>
          <w:color w:val="010101"/>
          <w:w w:val="105"/>
        </w:rPr>
        <w:t>SAWA</w:t>
      </w:r>
      <w:r>
        <w:rPr>
          <w:color w:val="010101"/>
          <w:spacing w:val="-1"/>
          <w:w w:val="105"/>
        </w:rPr>
        <w:t> </w:t>
      </w:r>
      <w:r>
        <w:rPr>
          <w:color w:val="010101"/>
          <w:w w:val="105"/>
        </w:rPr>
        <w:t>members.</w:t>
      </w:r>
      <w:r>
        <w:rPr>
          <w:color w:val="010101"/>
          <w:spacing w:val="-6"/>
          <w:w w:val="105"/>
        </w:rPr>
        <w:t> </w:t>
      </w:r>
      <w:r>
        <w:rPr>
          <w:color w:val="010101"/>
          <w:w w:val="105"/>
        </w:rPr>
        <w:t>As part of their meetings all members shared experiences and discussed issues that matter</w:t>
      </w:r>
      <w:r>
        <w:rPr>
          <w:color w:val="010101"/>
          <w:spacing w:val="-16"/>
          <w:w w:val="105"/>
        </w:rPr>
        <w:t> </w:t>
      </w:r>
      <w:r>
        <w:rPr>
          <w:color w:val="010101"/>
          <w:w w:val="105"/>
        </w:rPr>
        <w:t>to</w:t>
      </w:r>
      <w:r>
        <w:rPr>
          <w:color w:val="010101"/>
          <w:spacing w:val="-16"/>
          <w:w w:val="105"/>
        </w:rPr>
        <w:t> </w:t>
      </w:r>
      <w:r>
        <w:rPr>
          <w:color w:val="010101"/>
          <w:w w:val="105"/>
        </w:rPr>
        <w:t>them</w:t>
      </w:r>
      <w:r>
        <w:rPr>
          <w:color w:val="2D2D2D"/>
          <w:w w:val="105"/>
        </w:rPr>
        <w:t>.</w:t>
      </w:r>
      <w:r>
        <w:rPr>
          <w:color w:val="2D2D2D"/>
          <w:spacing w:val="-20"/>
          <w:w w:val="105"/>
        </w:rPr>
        <w:t> </w:t>
      </w:r>
      <w:r>
        <w:rPr>
          <w:color w:val="010101"/>
          <w:w w:val="105"/>
        </w:rPr>
        <w:t>They</w:t>
      </w:r>
      <w:r>
        <w:rPr>
          <w:color w:val="010101"/>
          <w:spacing w:val="-13"/>
          <w:w w:val="105"/>
        </w:rPr>
        <w:t> </w:t>
      </w:r>
      <w:r>
        <w:rPr>
          <w:color w:val="010101"/>
          <w:w w:val="105"/>
        </w:rPr>
        <w:t>also</w:t>
      </w:r>
      <w:r>
        <w:rPr>
          <w:color w:val="010101"/>
          <w:spacing w:val="-13"/>
          <w:w w:val="105"/>
        </w:rPr>
        <w:t> </w:t>
      </w:r>
      <w:r>
        <w:rPr>
          <w:color w:val="010101"/>
          <w:w w:val="105"/>
        </w:rPr>
        <w:t>met</w:t>
      </w:r>
      <w:r>
        <w:rPr>
          <w:color w:val="010101"/>
          <w:spacing w:val="-18"/>
          <w:w w:val="105"/>
        </w:rPr>
        <w:t> </w:t>
      </w:r>
      <w:r>
        <w:rPr>
          <w:color w:val="010101"/>
          <w:w w:val="105"/>
        </w:rPr>
        <w:t>for</w:t>
      </w:r>
      <w:r>
        <w:rPr>
          <w:color w:val="010101"/>
          <w:spacing w:val="-15"/>
          <w:w w:val="105"/>
        </w:rPr>
        <w:t> </w:t>
      </w:r>
      <w:r>
        <w:rPr>
          <w:color w:val="010101"/>
          <w:w w:val="105"/>
        </w:rPr>
        <w:t>their</w:t>
      </w:r>
      <w:r>
        <w:rPr>
          <w:color w:val="010101"/>
          <w:spacing w:val="-11"/>
          <w:w w:val="105"/>
        </w:rPr>
        <w:t> </w:t>
      </w:r>
      <w:r>
        <w:rPr>
          <w:color w:val="010101"/>
          <w:w w:val="105"/>
        </w:rPr>
        <w:t>traditional</w:t>
      </w:r>
      <w:r>
        <w:rPr>
          <w:color w:val="010101"/>
          <w:spacing w:val="-6"/>
          <w:w w:val="105"/>
        </w:rPr>
        <w:t> </w:t>
      </w:r>
      <w:r>
        <w:rPr>
          <w:color w:val="010101"/>
          <w:w w:val="105"/>
        </w:rPr>
        <w:t>twice</w:t>
      </w:r>
      <w:r>
        <w:rPr>
          <w:color w:val="010101"/>
          <w:spacing w:val="-10"/>
          <w:w w:val="105"/>
        </w:rPr>
        <w:t> </w:t>
      </w:r>
      <w:r>
        <w:rPr>
          <w:color w:val="010101"/>
          <w:w w:val="105"/>
        </w:rPr>
        <w:t>yearly</w:t>
      </w:r>
      <w:r>
        <w:rPr>
          <w:color w:val="010101"/>
          <w:spacing w:val="-7"/>
          <w:w w:val="105"/>
        </w:rPr>
        <w:t> </w:t>
      </w:r>
      <w:r>
        <w:rPr>
          <w:color w:val="010101"/>
          <w:w w:val="105"/>
        </w:rPr>
        <w:t>breakfast</w:t>
      </w:r>
      <w:r>
        <w:rPr>
          <w:color w:val="010101"/>
          <w:spacing w:val="-2"/>
          <w:w w:val="105"/>
        </w:rPr>
        <w:t> </w:t>
      </w:r>
      <w:r>
        <w:rPr>
          <w:color w:val="010101"/>
          <w:w w:val="105"/>
        </w:rPr>
        <w:t>in</w:t>
      </w:r>
      <w:r>
        <w:rPr>
          <w:color w:val="010101"/>
          <w:spacing w:val="-21"/>
          <w:w w:val="105"/>
        </w:rPr>
        <w:t> </w:t>
      </w:r>
      <w:r>
        <w:rPr>
          <w:color w:val="010101"/>
          <w:w w:val="105"/>
        </w:rPr>
        <w:t>July</w:t>
      </w:r>
      <w:r>
        <w:rPr>
          <w:color w:val="010101"/>
          <w:spacing w:val="-14"/>
          <w:w w:val="105"/>
        </w:rPr>
        <w:t> </w:t>
      </w:r>
      <w:r>
        <w:rPr>
          <w:color w:val="010101"/>
          <w:w w:val="105"/>
        </w:rPr>
        <w:t>and </w:t>
      </w:r>
      <w:r>
        <w:rPr>
          <w:color w:val="010101"/>
          <w:spacing w:val="-5"/>
          <w:w w:val="105"/>
        </w:rPr>
        <w:t>December</w:t>
      </w:r>
      <w:r>
        <w:rPr>
          <w:color w:val="2D2D2D"/>
          <w:spacing w:val="-5"/>
          <w:w w:val="105"/>
        </w:rPr>
        <w:t>.</w:t>
      </w:r>
    </w:p>
    <w:p>
      <w:pPr>
        <w:pStyle w:val="BodyText"/>
        <w:spacing w:line="290" w:lineRule="auto" w:before="204"/>
        <w:ind w:left="2222" w:right="1295" w:firstLine="2"/>
        <w:jc w:val="both"/>
      </w:pPr>
      <w:r>
        <w:rPr>
          <w:color w:val="010101"/>
          <w:w w:val="105"/>
        </w:rPr>
        <w:t>SAWA has taken part in the Disability Support Organisation Capacity Building Project</w:t>
      </w:r>
      <w:r>
        <w:rPr>
          <w:color w:val="010101"/>
          <w:spacing w:val="-10"/>
          <w:w w:val="105"/>
        </w:rPr>
        <w:t> </w:t>
      </w:r>
      <w:r>
        <w:rPr>
          <w:color w:val="010101"/>
          <w:w w:val="105"/>
        </w:rPr>
        <w:t>from</w:t>
      </w:r>
      <w:r>
        <w:rPr>
          <w:color w:val="010101"/>
          <w:spacing w:val="-12"/>
          <w:w w:val="105"/>
        </w:rPr>
        <w:t> </w:t>
      </w:r>
      <w:r>
        <w:rPr>
          <w:color w:val="010101"/>
          <w:w w:val="105"/>
        </w:rPr>
        <w:t>PWdWA,</w:t>
      </w:r>
      <w:r>
        <w:rPr>
          <w:color w:val="010101"/>
          <w:spacing w:val="-10"/>
          <w:w w:val="105"/>
        </w:rPr>
        <w:t> </w:t>
      </w:r>
      <w:r>
        <w:rPr>
          <w:color w:val="010101"/>
          <w:w w:val="105"/>
        </w:rPr>
        <w:t>and</w:t>
      </w:r>
      <w:r>
        <w:rPr>
          <w:color w:val="010101"/>
          <w:spacing w:val="-16"/>
          <w:w w:val="105"/>
        </w:rPr>
        <w:t> </w:t>
      </w:r>
      <w:r>
        <w:rPr>
          <w:color w:val="010101"/>
          <w:w w:val="105"/>
        </w:rPr>
        <w:t>received</w:t>
      </w:r>
      <w:r>
        <w:rPr>
          <w:color w:val="010101"/>
          <w:spacing w:val="-12"/>
          <w:w w:val="105"/>
        </w:rPr>
        <w:t> </w:t>
      </w:r>
      <w:r>
        <w:rPr>
          <w:color w:val="010101"/>
          <w:w w:val="105"/>
        </w:rPr>
        <w:t>a</w:t>
      </w:r>
      <w:r>
        <w:rPr>
          <w:color w:val="010101"/>
          <w:spacing w:val="-18"/>
          <w:w w:val="105"/>
        </w:rPr>
        <w:t> </w:t>
      </w:r>
      <w:r>
        <w:rPr>
          <w:color w:val="010101"/>
          <w:w w:val="105"/>
        </w:rPr>
        <w:t>small</w:t>
      </w:r>
      <w:r>
        <w:rPr>
          <w:color w:val="010101"/>
          <w:spacing w:val="-10"/>
          <w:w w:val="105"/>
        </w:rPr>
        <w:t> </w:t>
      </w:r>
      <w:r>
        <w:rPr>
          <w:color w:val="010101"/>
          <w:w w:val="105"/>
        </w:rPr>
        <w:t>seed</w:t>
      </w:r>
      <w:r>
        <w:rPr>
          <w:color w:val="010101"/>
          <w:spacing w:val="-13"/>
          <w:w w:val="105"/>
        </w:rPr>
        <w:t> </w:t>
      </w:r>
      <w:r>
        <w:rPr>
          <w:color w:val="010101"/>
          <w:w w:val="105"/>
        </w:rPr>
        <w:t>grant</w:t>
      </w:r>
      <w:r>
        <w:rPr>
          <w:color w:val="010101"/>
          <w:spacing w:val="-12"/>
          <w:w w:val="105"/>
        </w:rPr>
        <w:t> </w:t>
      </w:r>
      <w:r>
        <w:rPr>
          <w:color w:val="010101"/>
          <w:w w:val="105"/>
        </w:rPr>
        <w:t>from</w:t>
      </w:r>
      <w:r>
        <w:rPr>
          <w:color w:val="010101"/>
          <w:spacing w:val="-13"/>
          <w:w w:val="105"/>
        </w:rPr>
        <w:t> </w:t>
      </w:r>
      <w:r>
        <w:rPr>
          <w:color w:val="010101"/>
          <w:w w:val="105"/>
        </w:rPr>
        <w:t>the</w:t>
      </w:r>
      <w:r>
        <w:rPr>
          <w:color w:val="010101"/>
          <w:spacing w:val="-20"/>
          <w:w w:val="105"/>
        </w:rPr>
        <w:t> </w:t>
      </w:r>
      <w:r>
        <w:rPr>
          <w:color w:val="010101"/>
          <w:w w:val="105"/>
        </w:rPr>
        <w:t>National</w:t>
      </w:r>
      <w:r>
        <w:rPr>
          <w:color w:val="010101"/>
          <w:spacing w:val="-10"/>
          <w:w w:val="105"/>
        </w:rPr>
        <w:t> </w:t>
      </w:r>
      <w:r>
        <w:rPr>
          <w:color w:val="010101"/>
          <w:w w:val="105"/>
        </w:rPr>
        <w:t>Disability Insurance</w:t>
      </w:r>
      <w:r>
        <w:rPr>
          <w:color w:val="010101"/>
          <w:spacing w:val="-10"/>
          <w:w w:val="105"/>
        </w:rPr>
        <w:t> </w:t>
      </w:r>
      <w:r>
        <w:rPr>
          <w:color w:val="010101"/>
          <w:w w:val="105"/>
        </w:rPr>
        <w:t>Agency</w:t>
      </w:r>
      <w:r>
        <w:rPr>
          <w:color w:val="010101"/>
          <w:spacing w:val="-13"/>
          <w:w w:val="105"/>
        </w:rPr>
        <w:t> </w:t>
      </w:r>
      <w:r>
        <w:rPr>
          <w:color w:val="010101"/>
          <w:w w:val="105"/>
        </w:rPr>
        <w:t>(NOIA).</w:t>
      </w:r>
      <w:r>
        <w:rPr>
          <w:color w:val="010101"/>
          <w:spacing w:val="22"/>
          <w:w w:val="105"/>
        </w:rPr>
        <w:t> </w:t>
      </w:r>
      <w:r>
        <w:rPr>
          <w:color w:val="010101"/>
          <w:w w:val="105"/>
        </w:rPr>
        <w:t>This</w:t>
      </w:r>
      <w:r>
        <w:rPr>
          <w:color w:val="010101"/>
          <w:spacing w:val="-23"/>
          <w:w w:val="105"/>
        </w:rPr>
        <w:t> </w:t>
      </w:r>
      <w:r>
        <w:rPr>
          <w:color w:val="010101"/>
          <w:w w:val="105"/>
        </w:rPr>
        <w:t>funding</w:t>
      </w:r>
      <w:r>
        <w:rPr>
          <w:color w:val="010101"/>
          <w:spacing w:val="-17"/>
          <w:w w:val="105"/>
        </w:rPr>
        <w:t> </w:t>
      </w:r>
      <w:r>
        <w:rPr>
          <w:color w:val="010101"/>
          <w:w w:val="105"/>
        </w:rPr>
        <w:t>is</w:t>
      </w:r>
      <w:r>
        <w:rPr>
          <w:color w:val="010101"/>
          <w:spacing w:val="-24"/>
          <w:w w:val="105"/>
        </w:rPr>
        <w:t> </w:t>
      </w:r>
      <w:r>
        <w:rPr>
          <w:color w:val="010101"/>
          <w:w w:val="105"/>
        </w:rPr>
        <w:t>being</w:t>
      </w:r>
      <w:r>
        <w:rPr>
          <w:color w:val="010101"/>
          <w:spacing w:val="-25"/>
          <w:w w:val="105"/>
        </w:rPr>
        <w:t> </w:t>
      </w:r>
      <w:r>
        <w:rPr>
          <w:color w:val="010101"/>
          <w:w w:val="105"/>
        </w:rPr>
        <w:t>used</w:t>
      </w:r>
      <w:r>
        <w:rPr>
          <w:color w:val="010101"/>
          <w:spacing w:val="-21"/>
          <w:w w:val="105"/>
        </w:rPr>
        <w:t> </w:t>
      </w:r>
      <w:r>
        <w:rPr>
          <w:color w:val="010101"/>
          <w:w w:val="105"/>
        </w:rPr>
        <w:t>to</w:t>
      </w:r>
      <w:r>
        <w:rPr>
          <w:color w:val="010101"/>
          <w:spacing w:val="-23"/>
          <w:w w:val="105"/>
        </w:rPr>
        <w:t> </w:t>
      </w:r>
      <w:r>
        <w:rPr>
          <w:color w:val="010101"/>
          <w:w w:val="105"/>
        </w:rPr>
        <w:t>meet</w:t>
      </w:r>
      <w:r>
        <w:rPr>
          <w:color w:val="010101"/>
          <w:spacing w:val="-20"/>
          <w:w w:val="105"/>
        </w:rPr>
        <w:t> </w:t>
      </w:r>
      <w:r>
        <w:rPr>
          <w:color w:val="010101"/>
          <w:w w:val="105"/>
        </w:rPr>
        <w:t>and</w:t>
      </w:r>
      <w:r>
        <w:rPr>
          <w:color w:val="010101"/>
          <w:spacing w:val="-21"/>
          <w:w w:val="105"/>
        </w:rPr>
        <w:t> </w:t>
      </w:r>
      <w:r>
        <w:rPr>
          <w:color w:val="010101"/>
          <w:w w:val="105"/>
        </w:rPr>
        <w:t>share</w:t>
      </w:r>
      <w:r>
        <w:rPr>
          <w:color w:val="010101"/>
          <w:spacing w:val="-20"/>
          <w:w w:val="105"/>
        </w:rPr>
        <w:t> </w:t>
      </w:r>
      <w:r>
        <w:rPr>
          <w:color w:val="010101"/>
          <w:w w:val="105"/>
        </w:rPr>
        <w:t>strategies on</w:t>
      </w:r>
      <w:r>
        <w:rPr>
          <w:color w:val="010101"/>
          <w:spacing w:val="-9"/>
          <w:w w:val="105"/>
        </w:rPr>
        <w:t> </w:t>
      </w:r>
      <w:r>
        <w:rPr>
          <w:color w:val="010101"/>
          <w:w w:val="105"/>
        </w:rPr>
        <w:t>how</w:t>
      </w:r>
      <w:r>
        <w:rPr>
          <w:color w:val="010101"/>
          <w:spacing w:val="-12"/>
          <w:w w:val="105"/>
        </w:rPr>
        <w:t> </w:t>
      </w:r>
      <w:r>
        <w:rPr>
          <w:color w:val="010101"/>
          <w:w w:val="105"/>
        </w:rPr>
        <w:t>to</w:t>
      </w:r>
      <w:r>
        <w:rPr>
          <w:color w:val="010101"/>
          <w:spacing w:val="-13"/>
          <w:w w:val="105"/>
        </w:rPr>
        <w:t> </w:t>
      </w:r>
      <w:r>
        <w:rPr>
          <w:color w:val="010101"/>
          <w:w w:val="105"/>
        </w:rPr>
        <w:t>increase</w:t>
      </w:r>
      <w:r>
        <w:rPr>
          <w:color w:val="010101"/>
          <w:spacing w:val="0"/>
          <w:w w:val="105"/>
        </w:rPr>
        <w:t> </w:t>
      </w:r>
      <w:r>
        <w:rPr>
          <w:color w:val="010101"/>
          <w:w w:val="105"/>
        </w:rPr>
        <w:t>their</w:t>
      </w:r>
      <w:r>
        <w:rPr>
          <w:color w:val="010101"/>
          <w:spacing w:val="-5"/>
          <w:w w:val="105"/>
        </w:rPr>
        <w:t> </w:t>
      </w:r>
      <w:r>
        <w:rPr>
          <w:color w:val="010101"/>
          <w:w w:val="105"/>
        </w:rPr>
        <w:t>membership and</w:t>
      </w:r>
      <w:r>
        <w:rPr>
          <w:color w:val="010101"/>
          <w:spacing w:val="-9"/>
          <w:w w:val="105"/>
        </w:rPr>
        <w:t> </w:t>
      </w:r>
      <w:r>
        <w:rPr>
          <w:color w:val="010101"/>
          <w:w w:val="105"/>
        </w:rPr>
        <w:t>prepare</w:t>
      </w:r>
      <w:r>
        <w:rPr>
          <w:color w:val="010101"/>
          <w:spacing w:val="0"/>
          <w:w w:val="105"/>
        </w:rPr>
        <w:t> </w:t>
      </w:r>
      <w:r>
        <w:rPr>
          <w:color w:val="010101"/>
          <w:w w:val="105"/>
        </w:rPr>
        <w:t>members</w:t>
      </w:r>
      <w:r>
        <w:rPr>
          <w:color w:val="010101"/>
          <w:spacing w:val="-2"/>
          <w:w w:val="105"/>
        </w:rPr>
        <w:t> </w:t>
      </w:r>
      <w:r>
        <w:rPr>
          <w:color w:val="010101"/>
          <w:w w:val="105"/>
        </w:rPr>
        <w:t>for</w:t>
      </w:r>
      <w:r>
        <w:rPr>
          <w:color w:val="010101"/>
          <w:spacing w:val="-7"/>
          <w:w w:val="105"/>
        </w:rPr>
        <w:t> </w:t>
      </w:r>
      <w:r>
        <w:rPr>
          <w:color w:val="010101"/>
          <w:w w:val="105"/>
        </w:rPr>
        <w:t>the</w:t>
      </w:r>
      <w:r>
        <w:rPr>
          <w:color w:val="010101"/>
          <w:spacing w:val="-8"/>
          <w:w w:val="105"/>
        </w:rPr>
        <w:t> </w:t>
      </w:r>
      <w:r>
        <w:rPr>
          <w:color w:val="010101"/>
          <w:w w:val="105"/>
        </w:rPr>
        <w:t>NDIS</w:t>
      </w:r>
      <w:r>
        <w:rPr>
          <w:color w:val="010101"/>
          <w:spacing w:val="-5"/>
          <w:w w:val="105"/>
        </w:rPr>
        <w:t> </w:t>
      </w:r>
      <w:r>
        <w:rPr>
          <w:color w:val="010101"/>
          <w:w w:val="105"/>
        </w:rPr>
        <w:t>roll</w:t>
      </w:r>
      <w:r>
        <w:rPr>
          <w:color w:val="010101"/>
          <w:spacing w:val="-11"/>
          <w:w w:val="105"/>
        </w:rPr>
        <w:t> </w:t>
      </w:r>
      <w:r>
        <w:rPr>
          <w:color w:val="010101"/>
          <w:w w:val="105"/>
        </w:rPr>
        <w:t>out.</w:t>
      </w:r>
    </w:p>
    <w:p>
      <w:pPr>
        <w:pStyle w:val="BodyText"/>
        <w:spacing w:line="288" w:lineRule="auto" w:before="195"/>
        <w:ind w:left="2220" w:right="1286" w:hanging="1"/>
        <w:jc w:val="both"/>
      </w:pPr>
      <w:r>
        <w:rPr>
          <w:color w:val="010101"/>
          <w:w w:val="105"/>
        </w:rPr>
        <w:t>SAWA still have their information shared on the PWdWA website. Members decided on the information they wanted included on the website. To view this information, please go to: </w:t>
      </w:r>
      <w:hyperlink r:id="rId54">
        <w:r>
          <w:rPr>
            <w:color w:val="2D56A7"/>
            <w:w w:val="105"/>
            <w:u w:val="single" w:color="2E56A7"/>
          </w:rPr>
          <w:t>www.pwdwa.org</w:t>
        </w:r>
        <w:r>
          <w:rPr>
            <w:color w:val="2D56A7"/>
            <w:w w:val="105"/>
          </w:rPr>
          <w:t> </w:t>
        </w:r>
      </w:hyperlink>
      <w:r>
        <w:rPr>
          <w:color w:val="010101"/>
          <w:w w:val="105"/>
        </w:rPr>
        <w:t>.</w:t>
      </w:r>
    </w:p>
    <w:p>
      <w:pPr>
        <w:pStyle w:val="BodyText"/>
        <w:spacing w:before="6"/>
        <w:rPr>
          <w:sz w:val="27"/>
        </w:rPr>
      </w:pPr>
    </w:p>
    <w:p>
      <w:pPr>
        <w:pStyle w:val="BodyText"/>
        <w:spacing w:line="288" w:lineRule="auto"/>
        <w:ind w:left="2220" w:right="1291" w:firstLine="4"/>
        <w:jc w:val="both"/>
      </w:pPr>
      <w:r>
        <w:rPr>
          <w:color w:val="010101"/>
          <w:w w:val="105"/>
        </w:rPr>
        <w:t>SAWA</w:t>
      </w:r>
      <w:r>
        <w:rPr>
          <w:color w:val="010101"/>
          <w:spacing w:val="-3"/>
          <w:w w:val="105"/>
        </w:rPr>
        <w:t> </w:t>
      </w:r>
      <w:r>
        <w:rPr>
          <w:color w:val="010101"/>
          <w:w w:val="105"/>
        </w:rPr>
        <w:t>would</w:t>
      </w:r>
      <w:r>
        <w:rPr>
          <w:color w:val="010101"/>
          <w:spacing w:val="-6"/>
          <w:w w:val="105"/>
        </w:rPr>
        <w:t> </w:t>
      </w:r>
      <w:r>
        <w:rPr>
          <w:color w:val="010101"/>
          <w:w w:val="105"/>
        </w:rPr>
        <w:t>like</w:t>
      </w:r>
      <w:r>
        <w:rPr>
          <w:color w:val="010101"/>
          <w:spacing w:val="-15"/>
          <w:w w:val="105"/>
        </w:rPr>
        <w:t> </w:t>
      </w:r>
      <w:r>
        <w:rPr>
          <w:color w:val="010101"/>
          <w:w w:val="105"/>
        </w:rPr>
        <w:t>to</w:t>
      </w:r>
      <w:r>
        <w:rPr>
          <w:color w:val="010101"/>
          <w:spacing w:val="-15"/>
          <w:w w:val="105"/>
        </w:rPr>
        <w:t> </w:t>
      </w:r>
      <w:r>
        <w:rPr>
          <w:color w:val="010101"/>
          <w:w w:val="105"/>
        </w:rPr>
        <w:t>thank</w:t>
      </w:r>
      <w:r>
        <w:rPr>
          <w:color w:val="010101"/>
          <w:spacing w:val="-7"/>
          <w:w w:val="105"/>
        </w:rPr>
        <w:t> </w:t>
      </w:r>
      <w:r>
        <w:rPr>
          <w:color w:val="010101"/>
          <w:w w:val="105"/>
        </w:rPr>
        <w:t>the</w:t>
      </w:r>
      <w:r>
        <w:rPr>
          <w:color w:val="010101"/>
          <w:spacing w:val="-18"/>
          <w:w w:val="105"/>
        </w:rPr>
        <w:t> </w:t>
      </w:r>
      <w:r>
        <w:rPr>
          <w:color w:val="010101"/>
          <w:w w:val="105"/>
        </w:rPr>
        <w:t>Disability</w:t>
      </w:r>
      <w:r>
        <w:rPr>
          <w:color w:val="010101"/>
          <w:spacing w:val="-3"/>
          <w:w w:val="105"/>
        </w:rPr>
        <w:t> </w:t>
      </w:r>
      <w:r>
        <w:rPr>
          <w:color w:val="010101"/>
          <w:w w:val="105"/>
        </w:rPr>
        <w:t>Services</w:t>
      </w:r>
      <w:r>
        <w:rPr>
          <w:color w:val="010101"/>
          <w:spacing w:val="-8"/>
          <w:w w:val="105"/>
        </w:rPr>
        <w:t> </w:t>
      </w:r>
      <w:r>
        <w:rPr>
          <w:color w:val="010101"/>
          <w:w w:val="105"/>
        </w:rPr>
        <w:t>Commission</w:t>
      </w:r>
      <w:r>
        <w:rPr>
          <w:color w:val="010101"/>
          <w:spacing w:val="-2"/>
          <w:w w:val="105"/>
        </w:rPr>
        <w:t> </w:t>
      </w:r>
      <w:r>
        <w:rPr>
          <w:color w:val="010101"/>
          <w:w w:val="105"/>
        </w:rPr>
        <w:t>for</w:t>
      </w:r>
      <w:r>
        <w:rPr>
          <w:color w:val="010101"/>
          <w:spacing w:val="-11"/>
          <w:w w:val="105"/>
        </w:rPr>
        <w:t> </w:t>
      </w:r>
      <w:r>
        <w:rPr>
          <w:color w:val="010101"/>
          <w:w w:val="105"/>
        </w:rPr>
        <w:t>the</w:t>
      </w:r>
      <w:r>
        <w:rPr>
          <w:color w:val="010101"/>
          <w:spacing w:val="-12"/>
          <w:w w:val="105"/>
        </w:rPr>
        <w:t> </w:t>
      </w:r>
      <w:r>
        <w:rPr>
          <w:color w:val="010101"/>
          <w:w w:val="105"/>
        </w:rPr>
        <w:t>funding</w:t>
      </w:r>
      <w:r>
        <w:rPr>
          <w:color w:val="010101"/>
          <w:spacing w:val="-8"/>
          <w:w w:val="105"/>
        </w:rPr>
        <w:t> </w:t>
      </w:r>
      <w:r>
        <w:rPr>
          <w:color w:val="010101"/>
          <w:w w:val="105"/>
        </w:rPr>
        <w:t>they provided to the group, which ended in December 2015. This funding has allowed SAWA to build their self-advocacy skills and networks for over 20</w:t>
      </w:r>
      <w:r>
        <w:rPr>
          <w:color w:val="010101"/>
          <w:spacing w:val="6"/>
          <w:w w:val="105"/>
        </w:rPr>
        <w:t> </w:t>
      </w:r>
      <w:r>
        <w:rPr>
          <w:color w:val="010101"/>
          <w:w w:val="105"/>
        </w:rPr>
        <w:t>years.</w:t>
      </w:r>
    </w:p>
    <w:p>
      <w:pPr>
        <w:spacing w:after="0" w:line="288" w:lineRule="auto"/>
        <w:jc w:val="both"/>
        <w:sectPr>
          <w:pgSz w:w="12750" w:h="17680"/>
          <w:pgMar w:header="0" w:footer="1606" w:top="1660" w:bottom="1800" w:left="0" w:right="560"/>
        </w:sectPr>
      </w:pPr>
    </w:p>
    <w:p>
      <w:pPr>
        <w:pStyle w:val="BodyText"/>
        <w:spacing w:before="9"/>
        <w:rPr>
          <w:sz w:val="8"/>
        </w:rPr>
      </w:pPr>
    </w:p>
    <w:p>
      <w:pPr>
        <w:pStyle w:val="Heading1"/>
      </w:pPr>
      <w:bookmarkStart w:name="_TOC_250004" w:id="14"/>
      <w:bookmarkEnd w:id="14"/>
      <w:r>
        <w:rPr>
          <w:color w:val="231F1F"/>
          <w:w w:val="105"/>
        </w:rPr>
        <w:t>Projects</w:t>
      </w:r>
    </w:p>
    <w:p>
      <w:pPr>
        <w:pStyle w:val="BodyText"/>
        <w:rPr>
          <w:b/>
          <w:sz w:val="26"/>
        </w:rPr>
      </w:pPr>
    </w:p>
    <w:p>
      <w:pPr>
        <w:pStyle w:val="Heading5"/>
        <w:spacing w:line="290" w:lineRule="auto"/>
        <w:ind w:left="1860" w:right="1656" w:firstLine="4"/>
      </w:pPr>
      <w:r>
        <w:rPr>
          <w:i/>
          <w:color w:val="231F1F"/>
          <w:w w:val="105"/>
        </w:rPr>
        <w:t>Releasing our Capacity </w:t>
      </w:r>
      <w:r>
        <w:rPr>
          <w:i w:val="0"/>
          <w:color w:val="231F1F"/>
          <w:w w:val="105"/>
        </w:rPr>
        <w:t>- </w:t>
      </w:r>
      <w:r>
        <w:rPr>
          <w:i/>
          <w:color w:val="231F1F"/>
          <w:w w:val="105"/>
        </w:rPr>
        <w:t>National Disability Insurance Agency Disability </w:t>
      </w:r>
      <w:r>
        <w:rPr>
          <w:color w:val="231F1F"/>
          <w:w w:val="105"/>
        </w:rPr>
        <w:t>Support Organisation Project, Project Officer and Peer Leader Samantha Connor.</w:t>
      </w:r>
    </w:p>
    <w:p>
      <w:pPr>
        <w:pStyle w:val="BodyText"/>
        <w:spacing w:before="11"/>
        <w:rPr>
          <w:b/>
          <w:i/>
          <w:sz w:val="15"/>
        </w:rPr>
      </w:pPr>
      <w:r>
        <w:rPr/>
        <w:drawing>
          <wp:anchor distT="0" distB="0" distL="0" distR="0" allowOverlap="1" layoutInCell="1" locked="0" behindDoc="0" simplePos="0" relativeHeight="2536">
            <wp:simplePos x="0" y="0"/>
            <wp:positionH relativeFrom="page">
              <wp:posOffset>1180541</wp:posOffset>
            </wp:positionH>
            <wp:positionV relativeFrom="paragraph">
              <wp:posOffset>141475</wp:posOffset>
            </wp:positionV>
            <wp:extent cx="5441680" cy="1724405"/>
            <wp:effectExtent l="0" t="0" r="0" b="0"/>
            <wp:wrapTopAndBottom/>
            <wp:docPr id="29" name="image45.jpeg" descr=""/>
            <wp:cNvGraphicFramePr>
              <a:graphicFrameLocks noChangeAspect="1"/>
            </wp:cNvGraphicFramePr>
            <a:graphic>
              <a:graphicData uri="http://schemas.openxmlformats.org/drawingml/2006/picture">
                <pic:pic>
                  <pic:nvPicPr>
                    <pic:cNvPr id="30" name="image45.jpeg"/>
                    <pic:cNvPicPr/>
                  </pic:nvPicPr>
                  <pic:blipFill>
                    <a:blip r:embed="rId55" cstate="print"/>
                    <a:stretch>
                      <a:fillRect/>
                    </a:stretch>
                  </pic:blipFill>
                  <pic:spPr>
                    <a:xfrm>
                      <a:off x="0" y="0"/>
                      <a:ext cx="5441680" cy="1724405"/>
                    </a:xfrm>
                    <a:prstGeom prst="rect">
                      <a:avLst/>
                    </a:prstGeom>
                  </pic:spPr>
                </pic:pic>
              </a:graphicData>
            </a:graphic>
          </wp:anchor>
        </w:drawing>
      </w:r>
    </w:p>
    <w:p>
      <w:pPr>
        <w:pStyle w:val="BodyText"/>
        <w:spacing w:line="290" w:lineRule="auto" w:before="8"/>
        <w:ind w:left="1860" w:right="1704" w:firstLine="3"/>
      </w:pPr>
      <w:r>
        <w:rPr>
          <w:color w:val="231F1F"/>
          <w:w w:val="105"/>
        </w:rPr>
        <w:t>In late 2014, People with disabilities WA were successful in receiving funding from the National Disability Insurance Agency to act as a Disability Support Organisation (non-provider) and support and develop 20 peer support groups. This project is due to continue till early January 2017.</w:t>
      </w:r>
    </w:p>
    <w:p>
      <w:pPr>
        <w:pStyle w:val="BodyText"/>
        <w:spacing w:before="4"/>
        <w:rPr>
          <w:sz w:val="20"/>
        </w:rPr>
      </w:pPr>
    </w:p>
    <w:p>
      <w:pPr>
        <w:pStyle w:val="BodyText"/>
        <w:spacing w:line="288" w:lineRule="auto"/>
        <w:ind w:left="1859" w:right="1632" w:firstLine="2"/>
        <w:jc w:val="both"/>
      </w:pPr>
      <w:r>
        <w:rPr>
          <w:color w:val="231F1F"/>
          <w:w w:val="105"/>
        </w:rPr>
        <w:t>People with disabilities WA made an early commitment to focus on capacity building for disabled </w:t>
      </w:r>
      <w:r>
        <w:rPr>
          <w:color w:val="231F1F"/>
          <w:spacing w:val="-6"/>
          <w:w w:val="105"/>
        </w:rPr>
        <w:t>people</w:t>
      </w:r>
      <w:r>
        <w:rPr>
          <w:color w:val="545052"/>
          <w:spacing w:val="-6"/>
          <w:w w:val="105"/>
        </w:rPr>
        <w:t>. </w:t>
      </w:r>
      <w:r>
        <w:rPr>
          <w:color w:val="231F1F"/>
          <w:w w:val="105"/>
        </w:rPr>
        <w:t>Our groups are made up of 100% disabled people, including</w:t>
      </w:r>
      <w:r>
        <w:rPr>
          <w:color w:val="231F1F"/>
          <w:spacing w:val="-5"/>
          <w:w w:val="105"/>
        </w:rPr>
        <w:t> </w:t>
      </w:r>
      <w:r>
        <w:rPr>
          <w:color w:val="231F1F"/>
          <w:w w:val="105"/>
        </w:rPr>
        <w:t>both</w:t>
      </w:r>
      <w:r>
        <w:rPr>
          <w:color w:val="231F1F"/>
          <w:spacing w:val="-12"/>
          <w:w w:val="105"/>
        </w:rPr>
        <w:t> </w:t>
      </w:r>
      <w:r>
        <w:rPr>
          <w:color w:val="231F1F"/>
          <w:w w:val="105"/>
        </w:rPr>
        <w:t>cross</w:t>
      </w:r>
      <w:r>
        <w:rPr>
          <w:color w:val="231F1F"/>
          <w:spacing w:val="-11"/>
          <w:w w:val="105"/>
        </w:rPr>
        <w:t> </w:t>
      </w:r>
      <w:r>
        <w:rPr>
          <w:color w:val="231F1F"/>
          <w:w w:val="105"/>
        </w:rPr>
        <w:t>disability</w:t>
      </w:r>
      <w:r>
        <w:rPr>
          <w:color w:val="231F1F"/>
          <w:spacing w:val="-6"/>
          <w:w w:val="105"/>
        </w:rPr>
        <w:t> </w:t>
      </w:r>
      <w:r>
        <w:rPr>
          <w:color w:val="231F1F"/>
          <w:w w:val="105"/>
        </w:rPr>
        <w:t>organisations</w:t>
      </w:r>
      <w:r>
        <w:rPr>
          <w:color w:val="231F1F"/>
          <w:spacing w:val="-1"/>
          <w:w w:val="105"/>
        </w:rPr>
        <w:t> </w:t>
      </w:r>
      <w:r>
        <w:rPr>
          <w:color w:val="231F1F"/>
          <w:w w:val="105"/>
        </w:rPr>
        <w:t>and</w:t>
      </w:r>
      <w:r>
        <w:rPr>
          <w:color w:val="231F1F"/>
          <w:spacing w:val="-12"/>
          <w:w w:val="105"/>
        </w:rPr>
        <w:t> </w:t>
      </w:r>
      <w:r>
        <w:rPr>
          <w:color w:val="231F1F"/>
          <w:w w:val="105"/>
        </w:rPr>
        <w:t>diagnostic</w:t>
      </w:r>
      <w:r>
        <w:rPr>
          <w:color w:val="231F1F"/>
          <w:spacing w:val="-2"/>
          <w:w w:val="105"/>
        </w:rPr>
        <w:t> </w:t>
      </w:r>
      <w:r>
        <w:rPr>
          <w:color w:val="231F1F"/>
          <w:w w:val="105"/>
        </w:rPr>
        <w:t>specific</w:t>
      </w:r>
      <w:r>
        <w:rPr>
          <w:color w:val="231F1F"/>
          <w:spacing w:val="-9"/>
          <w:w w:val="105"/>
        </w:rPr>
        <w:t> </w:t>
      </w:r>
      <w:r>
        <w:rPr>
          <w:color w:val="231F1F"/>
          <w:w w:val="105"/>
        </w:rPr>
        <w:t>organisations. In addition, our project partners Consumers of Mental Health WA have worked to support four additional groups of people with psychosocial</w:t>
      </w:r>
      <w:r>
        <w:rPr>
          <w:color w:val="231F1F"/>
          <w:spacing w:val="15"/>
          <w:w w:val="105"/>
        </w:rPr>
        <w:t> </w:t>
      </w:r>
      <w:r>
        <w:rPr>
          <w:color w:val="231F1F"/>
          <w:w w:val="105"/>
        </w:rPr>
        <w:t>disability</w:t>
      </w:r>
      <w:r>
        <w:rPr>
          <w:color w:val="545052"/>
          <w:w w:val="105"/>
        </w:rPr>
        <w:t>.</w:t>
      </w:r>
    </w:p>
    <w:p>
      <w:pPr>
        <w:pStyle w:val="BodyText"/>
        <w:spacing w:before="2"/>
        <w:rPr>
          <w:sz w:val="21"/>
        </w:rPr>
      </w:pPr>
    </w:p>
    <w:p>
      <w:pPr>
        <w:pStyle w:val="BodyText"/>
        <w:ind w:left="1860"/>
        <w:jc w:val="both"/>
      </w:pPr>
      <w:r>
        <w:rPr>
          <w:color w:val="231F1F"/>
          <w:w w:val="105"/>
        </w:rPr>
        <w:t>To date, through this project we have funded and supported the following groups;</w:t>
      </w:r>
    </w:p>
    <w:p>
      <w:pPr>
        <w:pStyle w:val="ListParagraph"/>
        <w:numPr>
          <w:ilvl w:val="0"/>
          <w:numId w:val="5"/>
        </w:numPr>
        <w:tabs>
          <w:tab w:pos="2585" w:val="left" w:leader="none"/>
          <w:tab w:pos="2586" w:val="left" w:leader="none"/>
        </w:tabs>
        <w:spacing w:line="240" w:lineRule="auto" w:before="72" w:after="0"/>
        <w:ind w:left="2581" w:right="0" w:hanging="358"/>
        <w:jc w:val="left"/>
        <w:rPr>
          <w:color w:val="231F1F"/>
          <w:sz w:val="23"/>
        </w:rPr>
      </w:pPr>
      <w:r>
        <w:rPr>
          <w:color w:val="231F1F"/>
          <w:w w:val="105"/>
          <w:sz w:val="23"/>
        </w:rPr>
        <w:t>Self Advocacy and Peer Support</w:t>
      </w:r>
      <w:r>
        <w:rPr>
          <w:color w:val="231F1F"/>
          <w:spacing w:val="40"/>
          <w:w w:val="105"/>
          <w:sz w:val="23"/>
        </w:rPr>
        <w:t> </w:t>
      </w:r>
      <w:r>
        <w:rPr>
          <w:color w:val="231F1F"/>
          <w:w w:val="105"/>
          <w:sz w:val="23"/>
        </w:rPr>
        <w:t>WA</w:t>
      </w:r>
    </w:p>
    <w:p>
      <w:pPr>
        <w:pStyle w:val="ListParagraph"/>
        <w:numPr>
          <w:ilvl w:val="0"/>
          <w:numId w:val="5"/>
        </w:numPr>
        <w:tabs>
          <w:tab w:pos="2580" w:val="left" w:leader="none"/>
          <w:tab w:pos="2581" w:val="left" w:leader="none"/>
        </w:tabs>
        <w:spacing w:line="240" w:lineRule="auto" w:before="67" w:after="0"/>
        <w:ind w:left="2580" w:right="0" w:hanging="357"/>
        <w:jc w:val="left"/>
        <w:rPr>
          <w:color w:val="231F1F"/>
          <w:sz w:val="23"/>
        </w:rPr>
      </w:pPr>
      <w:r>
        <w:rPr>
          <w:color w:val="231F1F"/>
          <w:w w:val="105"/>
          <w:sz w:val="23"/>
        </w:rPr>
        <w:t>Self Advocacy</w:t>
      </w:r>
      <w:r>
        <w:rPr>
          <w:color w:val="231F1F"/>
          <w:spacing w:val="27"/>
          <w:w w:val="105"/>
          <w:sz w:val="23"/>
        </w:rPr>
        <w:t> </w:t>
      </w:r>
      <w:r>
        <w:rPr>
          <w:color w:val="231F1F"/>
          <w:w w:val="105"/>
          <w:sz w:val="23"/>
        </w:rPr>
        <w:t>WA</w:t>
      </w:r>
    </w:p>
    <w:p>
      <w:pPr>
        <w:pStyle w:val="ListParagraph"/>
        <w:numPr>
          <w:ilvl w:val="0"/>
          <w:numId w:val="5"/>
        </w:numPr>
        <w:tabs>
          <w:tab w:pos="2584" w:val="left" w:leader="none"/>
          <w:tab w:pos="2585" w:val="left" w:leader="none"/>
        </w:tabs>
        <w:spacing w:line="240" w:lineRule="auto" w:before="67" w:after="0"/>
        <w:ind w:left="2584" w:right="0" w:hanging="361"/>
        <w:jc w:val="left"/>
        <w:rPr>
          <w:color w:val="231F1F"/>
          <w:sz w:val="23"/>
        </w:rPr>
      </w:pPr>
      <w:r>
        <w:rPr>
          <w:color w:val="231F1F"/>
          <w:w w:val="105"/>
          <w:sz w:val="23"/>
        </w:rPr>
        <w:t>Blind Citizens</w:t>
      </w:r>
      <w:r>
        <w:rPr>
          <w:color w:val="231F1F"/>
          <w:spacing w:val="10"/>
          <w:w w:val="105"/>
          <w:sz w:val="23"/>
        </w:rPr>
        <w:t> </w:t>
      </w:r>
      <w:r>
        <w:rPr>
          <w:color w:val="231F1F"/>
          <w:w w:val="105"/>
          <w:sz w:val="23"/>
        </w:rPr>
        <w:t>WA</w:t>
      </w:r>
    </w:p>
    <w:p>
      <w:pPr>
        <w:pStyle w:val="ListParagraph"/>
        <w:numPr>
          <w:ilvl w:val="0"/>
          <w:numId w:val="5"/>
        </w:numPr>
        <w:tabs>
          <w:tab w:pos="2586" w:val="left" w:leader="none"/>
          <w:tab w:pos="2587" w:val="left" w:leader="none"/>
        </w:tabs>
        <w:spacing w:line="240" w:lineRule="auto" w:before="77" w:after="0"/>
        <w:ind w:left="2586" w:right="0" w:hanging="363"/>
        <w:jc w:val="left"/>
        <w:rPr>
          <w:color w:val="231F1F"/>
          <w:sz w:val="23"/>
        </w:rPr>
      </w:pPr>
      <w:r>
        <w:rPr>
          <w:color w:val="231F1F"/>
          <w:sz w:val="23"/>
        </w:rPr>
        <w:t>Amputees</w:t>
      </w:r>
      <w:r>
        <w:rPr>
          <w:color w:val="231F1F"/>
          <w:spacing w:val="25"/>
          <w:sz w:val="23"/>
        </w:rPr>
        <w:t> </w:t>
      </w:r>
      <w:r>
        <w:rPr>
          <w:color w:val="231F1F"/>
          <w:sz w:val="23"/>
        </w:rPr>
        <w:t>WA</w:t>
      </w:r>
    </w:p>
    <w:p>
      <w:pPr>
        <w:pStyle w:val="ListParagraph"/>
        <w:numPr>
          <w:ilvl w:val="0"/>
          <w:numId w:val="5"/>
        </w:numPr>
        <w:tabs>
          <w:tab w:pos="2582" w:val="left" w:leader="none"/>
          <w:tab w:pos="2583" w:val="left" w:leader="none"/>
        </w:tabs>
        <w:spacing w:line="240" w:lineRule="auto" w:before="62" w:after="0"/>
        <w:ind w:left="2582" w:right="0" w:hanging="359"/>
        <w:jc w:val="left"/>
        <w:rPr>
          <w:color w:val="231F1F"/>
          <w:sz w:val="23"/>
        </w:rPr>
      </w:pPr>
      <w:r>
        <w:rPr>
          <w:color w:val="231F1F"/>
          <w:w w:val="105"/>
          <w:sz w:val="23"/>
        </w:rPr>
        <w:t>First Peoples Disability Advocacy</w:t>
      </w:r>
      <w:r>
        <w:rPr>
          <w:color w:val="231F1F"/>
          <w:spacing w:val="32"/>
          <w:w w:val="105"/>
          <w:sz w:val="23"/>
        </w:rPr>
        <w:t> </w:t>
      </w:r>
      <w:r>
        <w:rPr>
          <w:color w:val="231F1F"/>
          <w:w w:val="105"/>
          <w:sz w:val="23"/>
        </w:rPr>
        <w:t>Network</w:t>
      </w:r>
    </w:p>
    <w:p>
      <w:pPr>
        <w:pStyle w:val="ListParagraph"/>
        <w:numPr>
          <w:ilvl w:val="0"/>
          <w:numId w:val="5"/>
        </w:numPr>
        <w:tabs>
          <w:tab w:pos="2582" w:val="left" w:leader="none"/>
          <w:tab w:pos="2583" w:val="left" w:leader="none"/>
        </w:tabs>
        <w:spacing w:line="240" w:lineRule="auto" w:before="72" w:after="0"/>
        <w:ind w:left="2582" w:right="0" w:hanging="359"/>
        <w:jc w:val="left"/>
        <w:rPr>
          <w:color w:val="231F1F"/>
          <w:sz w:val="23"/>
        </w:rPr>
      </w:pPr>
      <w:r>
        <w:rPr>
          <w:color w:val="231F1F"/>
          <w:w w:val="105"/>
          <w:sz w:val="23"/>
        </w:rPr>
        <w:t>FSHD Support Group</w:t>
      </w:r>
      <w:r>
        <w:rPr>
          <w:color w:val="231F1F"/>
          <w:spacing w:val="25"/>
          <w:w w:val="105"/>
          <w:sz w:val="23"/>
        </w:rPr>
        <w:t> </w:t>
      </w:r>
      <w:r>
        <w:rPr>
          <w:color w:val="231F1F"/>
          <w:w w:val="105"/>
          <w:sz w:val="23"/>
        </w:rPr>
        <w:t>Australia</w:t>
      </w:r>
    </w:p>
    <w:p>
      <w:pPr>
        <w:pStyle w:val="ListParagraph"/>
        <w:numPr>
          <w:ilvl w:val="0"/>
          <w:numId w:val="5"/>
        </w:numPr>
        <w:tabs>
          <w:tab w:pos="2583" w:val="left" w:leader="none"/>
          <w:tab w:pos="2584" w:val="left" w:leader="none"/>
        </w:tabs>
        <w:spacing w:line="240" w:lineRule="auto" w:before="67" w:after="0"/>
        <w:ind w:left="2583" w:right="0" w:hanging="360"/>
        <w:jc w:val="left"/>
        <w:rPr>
          <w:color w:val="231F1F"/>
          <w:sz w:val="23"/>
        </w:rPr>
      </w:pPr>
      <w:r>
        <w:rPr>
          <w:color w:val="231F1F"/>
          <w:w w:val="105"/>
          <w:sz w:val="23"/>
        </w:rPr>
        <w:t>Perth Autistic and Asperger's Association</w:t>
      </w:r>
      <w:r>
        <w:rPr>
          <w:color w:val="231F1F"/>
          <w:spacing w:val="-25"/>
          <w:w w:val="105"/>
          <w:sz w:val="23"/>
        </w:rPr>
        <w:t> </w:t>
      </w:r>
      <w:r>
        <w:rPr>
          <w:color w:val="231F1F"/>
          <w:w w:val="105"/>
          <w:sz w:val="23"/>
        </w:rPr>
        <w:t>(PA5)</w:t>
      </w:r>
    </w:p>
    <w:p>
      <w:pPr>
        <w:pStyle w:val="ListParagraph"/>
        <w:numPr>
          <w:ilvl w:val="0"/>
          <w:numId w:val="5"/>
        </w:numPr>
        <w:tabs>
          <w:tab w:pos="2580" w:val="left" w:leader="none"/>
          <w:tab w:pos="2581" w:val="left" w:leader="none"/>
        </w:tabs>
        <w:spacing w:line="240" w:lineRule="auto" w:before="72" w:after="0"/>
        <w:ind w:left="2580" w:right="0" w:hanging="357"/>
        <w:jc w:val="left"/>
        <w:rPr>
          <w:color w:val="231F1F"/>
          <w:sz w:val="23"/>
        </w:rPr>
      </w:pPr>
      <w:r>
        <w:rPr>
          <w:color w:val="231F1F"/>
          <w:w w:val="105"/>
          <w:sz w:val="23"/>
        </w:rPr>
        <w:t>Spinal</w:t>
      </w:r>
      <w:r>
        <w:rPr>
          <w:color w:val="231F1F"/>
          <w:spacing w:val="0"/>
          <w:w w:val="105"/>
          <w:sz w:val="23"/>
        </w:rPr>
        <w:t> </w:t>
      </w:r>
      <w:r>
        <w:rPr>
          <w:color w:val="231F1F"/>
          <w:w w:val="105"/>
          <w:sz w:val="23"/>
        </w:rPr>
        <w:t>Chatter</w:t>
      </w:r>
    </w:p>
    <w:p>
      <w:pPr>
        <w:pStyle w:val="ListParagraph"/>
        <w:numPr>
          <w:ilvl w:val="0"/>
          <w:numId w:val="5"/>
        </w:numPr>
        <w:tabs>
          <w:tab w:pos="2583" w:val="left" w:leader="none"/>
          <w:tab w:pos="2584" w:val="left" w:leader="none"/>
        </w:tabs>
        <w:spacing w:line="240" w:lineRule="auto" w:before="67" w:after="0"/>
        <w:ind w:left="2583" w:right="0" w:hanging="360"/>
        <w:jc w:val="left"/>
        <w:rPr>
          <w:color w:val="231F1F"/>
          <w:sz w:val="23"/>
        </w:rPr>
      </w:pPr>
      <w:r>
        <w:rPr>
          <w:color w:val="231F1F"/>
          <w:w w:val="105"/>
          <w:sz w:val="23"/>
        </w:rPr>
        <w:t>WANDIS My Way online peer</w:t>
      </w:r>
      <w:r>
        <w:rPr>
          <w:color w:val="231F1F"/>
          <w:spacing w:val="36"/>
          <w:w w:val="105"/>
          <w:sz w:val="23"/>
        </w:rPr>
        <w:t> </w:t>
      </w:r>
      <w:r>
        <w:rPr>
          <w:color w:val="231F1F"/>
          <w:w w:val="105"/>
          <w:sz w:val="23"/>
        </w:rPr>
        <w:t>group</w:t>
      </w:r>
    </w:p>
    <w:p>
      <w:pPr>
        <w:pStyle w:val="ListParagraph"/>
        <w:numPr>
          <w:ilvl w:val="0"/>
          <w:numId w:val="5"/>
        </w:numPr>
        <w:tabs>
          <w:tab w:pos="2585" w:val="left" w:leader="none"/>
          <w:tab w:pos="2586" w:val="left" w:leader="none"/>
        </w:tabs>
        <w:spacing w:line="240" w:lineRule="auto" w:before="72" w:after="0"/>
        <w:ind w:left="2585" w:right="0" w:hanging="362"/>
        <w:jc w:val="left"/>
        <w:rPr>
          <w:color w:val="231F1F"/>
          <w:sz w:val="23"/>
        </w:rPr>
      </w:pPr>
      <w:r>
        <w:rPr>
          <w:color w:val="231F1F"/>
          <w:w w:val="105"/>
          <w:sz w:val="23"/>
        </w:rPr>
        <w:t>Youth Disability Advocacy</w:t>
      </w:r>
      <w:r>
        <w:rPr>
          <w:color w:val="231F1F"/>
          <w:spacing w:val="40"/>
          <w:w w:val="105"/>
          <w:sz w:val="23"/>
        </w:rPr>
        <w:t> </w:t>
      </w:r>
      <w:r>
        <w:rPr>
          <w:color w:val="231F1F"/>
          <w:w w:val="105"/>
          <w:sz w:val="23"/>
        </w:rPr>
        <w:t>Network</w:t>
      </w:r>
    </w:p>
    <w:p>
      <w:pPr>
        <w:pStyle w:val="ListParagraph"/>
        <w:numPr>
          <w:ilvl w:val="0"/>
          <w:numId w:val="5"/>
        </w:numPr>
        <w:tabs>
          <w:tab w:pos="2583" w:val="left" w:leader="none"/>
          <w:tab w:pos="2584" w:val="left" w:leader="none"/>
        </w:tabs>
        <w:spacing w:line="240" w:lineRule="auto" w:before="67" w:after="0"/>
        <w:ind w:left="2583" w:right="0" w:hanging="360"/>
        <w:jc w:val="left"/>
        <w:rPr>
          <w:color w:val="231F1F"/>
          <w:sz w:val="23"/>
        </w:rPr>
      </w:pPr>
      <w:r>
        <w:rPr>
          <w:color w:val="231F1F"/>
          <w:w w:val="105"/>
          <w:sz w:val="23"/>
        </w:rPr>
        <w:t>Women with Disabilities</w:t>
      </w:r>
      <w:r>
        <w:rPr>
          <w:color w:val="231F1F"/>
          <w:spacing w:val="26"/>
          <w:w w:val="105"/>
          <w:sz w:val="23"/>
        </w:rPr>
        <w:t> </w:t>
      </w:r>
      <w:r>
        <w:rPr>
          <w:color w:val="231F1F"/>
          <w:w w:val="105"/>
          <w:sz w:val="23"/>
        </w:rPr>
        <w:t>WA</w:t>
      </w:r>
    </w:p>
    <w:p>
      <w:pPr>
        <w:pStyle w:val="BodyText"/>
        <w:spacing w:before="5"/>
        <w:rPr>
          <w:sz w:val="25"/>
        </w:rPr>
      </w:pPr>
    </w:p>
    <w:p>
      <w:pPr>
        <w:pStyle w:val="BodyText"/>
        <w:ind w:left="1863"/>
        <w:jc w:val="both"/>
      </w:pPr>
      <w:r>
        <w:rPr>
          <w:color w:val="231F1F"/>
          <w:w w:val="105"/>
        </w:rPr>
        <w:t>In addition, we have recently funded and are supporting four groups:</w:t>
      </w:r>
    </w:p>
    <w:p>
      <w:pPr>
        <w:pStyle w:val="ListParagraph"/>
        <w:numPr>
          <w:ilvl w:val="0"/>
          <w:numId w:val="5"/>
        </w:numPr>
        <w:tabs>
          <w:tab w:pos="2584" w:val="left" w:leader="none"/>
          <w:tab w:pos="2585" w:val="left" w:leader="none"/>
        </w:tabs>
        <w:spacing w:line="240" w:lineRule="auto" w:before="72" w:after="0"/>
        <w:ind w:left="2584" w:right="0" w:hanging="361"/>
        <w:jc w:val="left"/>
        <w:rPr>
          <w:color w:val="231F1F"/>
          <w:sz w:val="23"/>
        </w:rPr>
      </w:pPr>
      <w:r>
        <w:rPr>
          <w:color w:val="231F1F"/>
          <w:w w:val="105"/>
          <w:sz w:val="23"/>
        </w:rPr>
        <w:t>Inside Out (Quadriplegic</w:t>
      </w:r>
      <w:r>
        <w:rPr>
          <w:color w:val="231F1F"/>
          <w:spacing w:val="20"/>
          <w:w w:val="105"/>
          <w:sz w:val="23"/>
        </w:rPr>
        <w:t> </w:t>
      </w:r>
      <w:r>
        <w:rPr>
          <w:color w:val="231F1F"/>
          <w:w w:val="105"/>
          <w:sz w:val="23"/>
        </w:rPr>
        <w:t>Centre)</w:t>
      </w:r>
    </w:p>
    <w:p>
      <w:pPr>
        <w:pStyle w:val="ListParagraph"/>
        <w:numPr>
          <w:ilvl w:val="0"/>
          <w:numId w:val="5"/>
        </w:numPr>
        <w:tabs>
          <w:tab w:pos="2586" w:val="left" w:leader="none"/>
          <w:tab w:pos="2587" w:val="left" w:leader="none"/>
        </w:tabs>
        <w:spacing w:line="240" w:lineRule="auto" w:before="72" w:after="0"/>
        <w:ind w:left="2586" w:right="0" w:hanging="363"/>
        <w:jc w:val="left"/>
        <w:rPr>
          <w:color w:val="231F1F"/>
          <w:sz w:val="23"/>
        </w:rPr>
      </w:pPr>
      <w:r>
        <w:rPr>
          <w:color w:val="231F1F"/>
          <w:w w:val="105"/>
          <w:sz w:val="23"/>
        </w:rPr>
        <w:t>Access</w:t>
      </w:r>
      <w:r>
        <w:rPr>
          <w:color w:val="231F1F"/>
          <w:spacing w:val="6"/>
          <w:w w:val="105"/>
          <w:sz w:val="23"/>
        </w:rPr>
        <w:t> </w:t>
      </w:r>
      <w:r>
        <w:rPr>
          <w:b/>
          <w:color w:val="231F1F"/>
          <w:w w:val="105"/>
          <w:sz w:val="23"/>
        </w:rPr>
        <w:t>T</w:t>
      </w:r>
      <w:r>
        <w:rPr>
          <w:color w:val="231F1F"/>
          <w:w w:val="105"/>
          <w:sz w:val="23"/>
        </w:rPr>
        <w:t>oodyay</w:t>
      </w:r>
    </w:p>
    <w:p>
      <w:pPr>
        <w:pStyle w:val="ListParagraph"/>
        <w:numPr>
          <w:ilvl w:val="0"/>
          <w:numId w:val="5"/>
        </w:numPr>
        <w:tabs>
          <w:tab w:pos="2583" w:val="left" w:leader="none"/>
          <w:tab w:pos="2584" w:val="left" w:leader="none"/>
        </w:tabs>
        <w:spacing w:line="240" w:lineRule="auto" w:before="67" w:after="0"/>
        <w:ind w:left="2583" w:right="0" w:hanging="360"/>
        <w:jc w:val="left"/>
        <w:rPr>
          <w:color w:val="231F1F"/>
          <w:sz w:val="23"/>
        </w:rPr>
      </w:pPr>
      <w:r>
        <w:rPr>
          <w:color w:val="231F1F"/>
          <w:w w:val="105"/>
          <w:sz w:val="23"/>
        </w:rPr>
        <w:t>Wheatbelt Disability Action</w:t>
      </w:r>
      <w:r>
        <w:rPr>
          <w:color w:val="231F1F"/>
          <w:spacing w:val="32"/>
          <w:w w:val="105"/>
          <w:sz w:val="23"/>
        </w:rPr>
        <w:t> </w:t>
      </w:r>
      <w:r>
        <w:rPr>
          <w:color w:val="231F1F"/>
          <w:w w:val="105"/>
          <w:sz w:val="23"/>
        </w:rPr>
        <w:t>Group</w:t>
      </w:r>
    </w:p>
    <w:p>
      <w:pPr>
        <w:pStyle w:val="ListParagraph"/>
        <w:numPr>
          <w:ilvl w:val="0"/>
          <w:numId w:val="5"/>
        </w:numPr>
        <w:tabs>
          <w:tab w:pos="2583" w:val="left" w:leader="none"/>
          <w:tab w:pos="2584" w:val="left" w:leader="none"/>
        </w:tabs>
        <w:spacing w:line="240" w:lineRule="auto" w:before="72" w:after="0"/>
        <w:ind w:left="2583" w:right="0" w:hanging="360"/>
        <w:jc w:val="left"/>
        <w:rPr>
          <w:color w:val="231F1F"/>
          <w:sz w:val="23"/>
        </w:rPr>
      </w:pPr>
      <w:r>
        <w:rPr>
          <w:color w:val="231F1F"/>
          <w:w w:val="105"/>
          <w:sz w:val="23"/>
        </w:rPr>
        <w:t>NDIS Grassroots Discussion</w:t>
      </w:r>
      <w:r>
        <w:rPr>
          <w:color w:val="231F1F"/>
          <w:spacing w:val="32"/>
          <w:w w:val="105"/>
          <w:sz w:val="23"/>
        </w:rPr>
        <w:t> </w:t>
      </w:r>
      <w:r>
        <w:rPr>
          <w:color w:val="231F1F"/>
          <w:w w:val="105"/>
          <w:sz w:val="23"/>
        </w:rPr>
        <w:t>Group</w:t>
      </w:r>
    </w:p>
    <w:p>
      <w:pPr>
        <w:spacing w:after="0" w:line="240" w:lineRule="auto"/>
        <w:jc w:val="left"/>
        <w:rPr>
          <w:sz w:val="23"/>
        </w:rPr>
        <w:sectPr>
          <w:pgSz w:w="12750" w:h="17680"/>
          <w:pgMar w:header="0" w:footer="1618" w:top="1660" w:bottom="1800" w:left="0" w:right="560"/>
        </w:sectPr>
      </w:pPr>
    </w:p>
    <w:p>
      <w:pPr>
        <w:pStyle w:val="BodyText"/>
        <w:spacing w:line="288" w:lineRule="auto" w:before="192"/>
        <w:ind w:left="2222" w:right="1278"/>
        <w:jc w:val="both"/>
      </w:pPr>
      <w:r>
        <w:rPr>
          <w:color w:val="231F21"/>
          <w:w w:val="105"/>
        </w:rPr>
        <w:t>PWdWA</w:t>
      </w:r>
      <w:r>
        <w:rPr>
          <w:color w:val="231F21"/>
          <w:spacing w:val="-7"/>
          <w:w w:val="105"/>
        </w:rPr>
        <w:t> </w:t>
      </w:r>
      <w:r>
        <w:rPr>
          <w:color w:val="231F21"/>
          <w:w w:val="105"/>
        </w:rPr>
        <w:t>has</w:t>
      </w:r>
      <w:r>
        <w:rPr>
          <w:color w:val="231F21"/>
          <w:spacing w:val="-16"/>
          <w:w w:val="105"/>
        </w:rPr>
        <w:t> </w:t>
      </w:r>
      <w:r>
        <w:rPr>
          <w:color w:val="231F21"/>
          <w:w w:val="105"/>
        </w:rPr>
        <w:t>successfully</w:t>
      </w:r>
      <w:r>
        <w:rPr>
          <w:color w:val="231F21"/>
          <w:spacing w:val="-2"/>
          <w:w w:val="105"/>
        </w:rPr>
        <w:t> </w:t>
      </w:r>
      <w:r>
        <w:rPr>
          <w:color w:val="231F21"/>
          <w:w w:val="105"/>
        </w:rPr>
        <w:t>partnered</w:t>
      </w:r>
      <w:r>
        <w:rPr>
          <w:color w:val="231F21"/>
          <w:spacing w:val="-3"/>
          <w:w w:val="105"/>
        </w:rPr>
        <w:t> </w:t>
      </w:r>
      <w:r>
        <w:rPr>
          <w:color w:val="231F21"/>
          <w:w w:val="105"/>
        </w:rPr>
        <w:t>with</w:t>
      </w:r>
      <w:r>
        <w:rPr>
          <w:color w:val="231F21"/>
          <w:spacing w:val="-14"/>
          <w:w w:val="105"/>
        </w:rPr>
        <w:t> </w:t>
      </w:r>
      <w:r>
        <w:rPr>
          <w:color w:val="231F21"/>
          <w:w w:val="105"/>
        </w:rPr>
        <w:t>a</w:t>
      </w:r>
      <w:r>
        <w:rPr>
          <w:color w:val="231F21"/>
          <w:spacing w:val="-18"/>
          <w:w w:val="105"/>
        </w:rPr>
        <w:t> </w:t>
      </w:r>
      <w:r>
        <w:rPr>
          <w:color w:val="231F21"/>
          <w:w w:val="105"/>
        </w:rPr>
        <w:t>number of</w:t>
      </w:r>
      <w:r>
        <w:rPr>
          <w:color w:val="231F21"/>
          <w:spacing w:val="-15"/>
          <w:w w:val="105"/>
        </w:rPr>
        <w:t> </w:t>
      </w:r>
      <w:r>
        <w:rPr>
          <w:color w:val="231F21"/>
          <w:w w:val="105"/>
        </w:rPr>
        <w:t>grassroots</w:t>
      </w:r>
      <w:r>
        <w:rPr>
          <w:color w:val="231F21"/>
          <w:spacing w:val="-5"/>
          <w:w w:val="105"/>
        </w:rPr>
        <w:t> </w:t>
      </w:r>
      <w:r>
        <w:rPr>
          <w:color w:val="231F21"/>
          <w:w w:val="105"/>
        </w:rPr>
        <w:t>and</w:t>
      </w:r>
      <w:r>
        <w:rPr>
          <w:color w:val="231F21"/>
          <w:spacing w:val="-13"/>
          <w:w w:val="105"/>
        </w:rPr>
        <w:t> </w:t>
      </w:r>
      <w:r>
        <w:rPr>
          <w:color w:val="231F21"/>
          <w:w w:val="105"/>
        </w:rPr>
        <w:t>peak</w:t>
      </w:r>
      <w:r>
        <w:rPr>
          <w:color w:val="231F21"/>
          <w:spacing w:val="-7"/>
          <w:w w:val="105"/>
        </w:rPr>
        <w:t> </w:t>
      </w:r>
      <w:r>
        <w:rPr>
          <w:color w:val="231F21"/>
          <w:w w:val="105"/>
        </w:rPr>
        <w:t>bodies to</w:t>
      </w:r>
      <w:r>
        <w:rPr>
          <w:color w:val="231F21"/>
          <w:spacing w:val="-26"/>
          <w:w w:val="105"/>
        </w:rPr>
        <w:t> </w:t>
      </w:r>
      <w:r>
        <w:rPr>
          <w:color w:val="231F21"/>
          <w:w w:val="105"/>
        </w:rPr>
        <w:t>ensure</w:t>
      </w:r>
      <w:r>
        <w:rPr>
          <w:color w:val="231F21"/>
          <w:spacing w:val="-19"/>
          <w:w w:val="105"/>
        </w:rPr>
        <w:t> </w:t>
      </w:r>
      <w:r>
        <w:rPr>
          <w:color w:val="231F21"/>
          <w:w w:val="105"/>
        </w:rPr>
        <w:t>the</w:t>
      </w:r>
      <w:r>
        <w:rPr>
          <w:color w:val="231F21"/>
          <w:spacing w:val="-24"/>
          <w:w w:val="105"/>
        </w:rPr>
        <w:t> </w:t>
      </w:r>
      <w:r>
        <w:rPr>
          <w:color w:val="231F21"/>
          <w:w w:val="105"/>
        </w:rPr>
        <w:t>ongoing</w:t>
      </w:r>
      <w:r>
        <w:rPr>
          <w:color w:val="231F21"/>
          <w:spacing w:val="-18"/>
          <w:w w:val="105"/>
        </w:rPr>
        <w:t> </w:t>
      </w:r>
      <w:r>
        <w:rPr>
          <w:color w:val="231F21"/>
          <w:w w:val="105"/>
        </w:rPr>
        <w:t>success</w:t>
      </w:r>
      <w:r>
        <w:rPr>
          <w:color w:val="231F21"/>
          <w:spacing w:val="-17"/>
          <w:w w:val="105"/>
        </w:rPr>
        <w:t> </w:t>
      </w:r>
      <w:r>
        <w:rPr>
          <w:color w:val="231F21"/>
          <w:w w:val="105"/>
        </w:rPr>
        <w:t>of</w:t>
      </w:r>
      <w:r>
        <w:rPr>
          <w:color w:val="231F21"/>
          <w:spacing w:val="-29"/>
          <w:w w:val="105"/>
        </w:rPr>
        <w:t> </w:t>
      </w:r>
      <w:r>
        <w:rPr>
          <w:color w:val="231F21"/>
          <w:w w:val="105"/>
        </w:rPr>
        <w:t>the</w:t>
      </w:r>
      <w:r>
        <w:rPr>
          <w:color w:val="231F21"/>
          <w:spacing w:val="-28"/>
          <w:w w:val="105"/>
        </w:rPr>
        <w:t> </w:t>
      </w:r>
      <w:r>
        <w:rPr>
          <w:color w:val="231F21"/>
          <w:w w:val="105"/>
        </w:rPr>
        <w:t>program.</w:t>
      </w:r>
      <w:r>
        <w:rPr>
          <w:color w:val="231F21"/>
          <w:spacing w:val="-17"/>
          <w:w w:val="105"/>
        </w:rPr>
        <w:t> </w:t>
      </w:r>
      <w:r>
        <w:rPr>
          <w:color w:val="231F21"/>
          <w:w w:val="105"/>
        </w:rPr>
        <w:t>They</w:t>
      </w:r>
      <w:r>
        <w:rPr>
          <w:color w:val="231F21"/>
          <w:spacing w:val="-18"/>
          <w:w w:val="105"/>
        </w:rPr>
        <w:t> </w:t>
      </w:r>
      <w:r>
        <w:rPr>
          <w:color w:val="231F21"/>
          <w:w w:val="105"/>
        </w:rPr>
        <w:t>include</w:t>
      </w:r>
      <w:r>
        <w:rPr>
          <w:color w:val="231F21"/>
          <w:spacing w:val="-17"/>
          <w:w w:val="105"/>
        </w:rPr>
        <w:t> </w:t>
      </w:r>
      <w:r>
        <w:rPr>
          <w:color w:val="231F21"/>
          <w:w w:val="105"/>
        </w:rPr>
        <w:t>our</w:t>
      </w:r>
      <w:r>
        <w:rPr>
          <w:color w:val="231F21"/>
          <w:spacing w:val="-20"/>
          <w:w w:val="105"/>
        </w:rPr>
        <w:t> </w:t>
      </w:r>
      <w:r>
        <w:rPr>
          <w:color w:val="231F21"/>
          <w:w w:val="105"/>
        </w:rPr>
        <w:t>WA</w:t>
      </w:r>
      <w:r>
        <w:rPr>
          <w:color w:val="231F21"/>
          <w:spacing w:val="-22"/>
          <w:w w:val="105"/>
        </w:rPr>
        <w:t> </w:t>
      </w:r>
      <w:r>
        <w:rPr>
          <w:color w:val="231F21"/>
          <w:w w:val="105"/>
        </w:rPr>
        <w:t>DSO</w:t>
      </w:r>
      <w:r>
        <w:rPr>
          <w:color w:val="231F21"/>
          <w:spacing w:val="-21"/>
          <w:w w:val="105"/>
        </w:rPr>
        <w:t> </w:t>
      </w:r>
      <w:r>
        <w:rPr>
          <w:color w:val="231F21"/>
          <w:w w:val="105"/>
        </w:rPr>
        <w:t>partners, CoMHWA,</w:t>
      </w:r>
      <w:r>
        <w:rPr>
          <w:color w:val="231F21"/>
          <w:spacing w:val="-5"/>
          <w:w w:val="105"/>
        </w:rPr>
        <w:t> </w:t>
      </w:r>
      <w:r>
        <w:rPr>
          <w:color w:val="231F21"/>
          <w:w w:val="105"/>
        </w:rPr>
        <w:t>DDWA</w:t>
      </w:r>
      <w:r>
        <w:rPr>
          <w:color w:val="231F21"/>
          <w:spacing w:val="-7"/>
          <w:w w:val="105"/>
        </w:rPr>
        <w:t> </w:t>
      </w:r>
      <w:r>
        <w:rPr>
          <w:color w:val="231F21"/>
          <w:w w:val="105"/>
        </w:rPr>
        <w:t>and</w:t>
      </w:r>
      <w:r>
        <w:rPr>
          <w:color w:val="231F21"/>
          <w:spacing w:val="-7"/>
          <w:w w:val="105"/>
        </w:rPr>
        <w:t> </w:t>
      </w:r>
      <w:r>
        <w:rPr>
          <w:color w:val="231F21"/>
          <w:w w:val="105"/>
        </w:rPr>
        <w:t>OSAWA,</w:t>
      </w:r>
      <w:r>
        <w:rPr>
          <w:color w:val="231F21"/>
          <w:spacing w:val="-9"/>
          <w:w w:val="105"/>
        </w:rPr>
        <w:t> </w:t>
      </w:r>
      <w:r>
        <w:rPr>
          <w:color w:val="231F21"/>
          <w:w w:val="105"/>
        </w:rPr>
        <w:t>as</w:t>
      </w:r>
      <w:r>
        <w:rPr>
          <w:color w:val="231F21"/>
          <w:spacing w:val="-15"/>
          <w:w w:val="105"/>
        </w:rPr>
        <w:t> </w:t>
      </w:r>
      <w:r>
        <w:rPr>
          <w:color w:val="231F21"/>
          <w:w w:val="105"/>
        </w:rPr>
        <w:t>well</w:t>
      </w:r>
      <w:r>
        <w:rPr>
          <w:color w:val="231F21"/>
          <w:spacing w:val="-15"/>
          <w:w w:val="105"/>
        </w:rPr>
        <w:t> </w:t>
      </w:r>
      <w:r>
        <w:rPr>
          <w:color w:val="231F21"/>
          <w:w w:val="105"/>
        </w:rPr>
        <w:t>as</w:t>
      </w:r>
      <w:r>
        <w:rPr>
          <w:color w:val="231F21"/>
          <w:spacing w:val="-17"/>
          <w:w w:val="105"/>
        </w:rPr>
        <w:t> </w:t>
      </w:r>
      <w:r>
        <w:rPr>
          <w:color w:val="231F21"/>
          <w:w w:val="105"/>
        </w:rPr>
        <w:t>Connect</w:t>
      </w:r>
      <w:r>
        <w:rPr>
          <w:color w:val="231F21"/>
          <w:spacing w:val="-8"/>
          <w:w w:val="105"/>
        </w:rPr>
        <w:t> </w:t>
      </w:r>
      <w:r>
        <w:rPr>
          <w:color w:val="231F21"/>
          <w:w w:val="105"/>
        </w:rPr>
        <w:t>Groups,</w:t>
      </w:r>
      <w:r>
        <w:rPr>
          <w:color w:val="231F21"/>
          <w:spacing w:val="-8"/>
          <w:w w:val="105"/>
        </w:rPr>
        <w:t> </w:t>
      </w:r>
      <w:r>
        <w:rPr>
          <w:color w:val="231F21"/>
          <w:w w:val="105"/>
        </w:rPr>
        <w:t>The</w:t>
      </w:r>
      <w:r>
        <w:rPr>
          <w:color w:val="231F21"/>
          <w:spacing w:val="-12"/>
          <w:w w:val="105"/>
        </w:rPr>
        <w:t> </w:t>
      </w:r>
      <w:r>
        <w:rPr>
          <w:color w:val="231F21"/>
          <w:w w:val="105"/>
        </w:rPr>
        <w:t>Growing</w:t>
      </w:r>
      <w:r>
        <w:rPr>
          <w:color w:val="231F21"/>
          <w:spacing w:val="-8"/>
          <w:w w:val="105"/>
        </w:rPr>
        <w:t> </w:t>
      </w:r>
      <w:r>
        <w:rPr>
          <w:color w:val="231F21"/>
          <w:w w:val="105"/>
        </w:rPr>
        <w:t>Space, and</w:t>
      </w:r>
      <w:r>
        <w:rPr>
          <w:color w:val="231F21"/>
          <w:spacing w:val="-13"/>
          <w:w w:val="105"/>
        </w:rPr>
        <w:t> </w:t>
      </w:r>
      <w:r>
        <w:rPr>
          <w:color w:val="231F21"/>
          <w:w w:val="105"/>
        </w:rPr>
        <w:t>WA</w:t>
      </w:r>
      <w:r>
        <w:rPr>
          <w:color w:val="231F21"/>
          <w:spacing w:val="-13"/>
          <w:w w:val="105"/>
        </w:rPr>
        <w:t> </w:t>
      </w:r>
      <w:r>
        <w:rPr>
          <w:color w:val="231F21"/>
          <w:w w:val="105"/>
        </w:rPr>
        <w:t>Individualised</w:t>
      </w:r>
      <w:r>
        <w:rPr>
          <w:color w:val="231F21"/>
          <w:spacing w:val="-22"/>
          <w:w w:val="105"/>
        </w:rPr>
        <w:t> </w:t>
      </w:r>
      <w:r>
        <w:rPr>
          <w:color w:val="231F21"/>
          <w:w w:val="105"/>
        </w:rPr>
        <w:t>Services.</w:t>
      </w:r>
      <w:r>
        <w:rPr>
          <w:color w:val="231F21"/>
          <w:spacing w:val="-5"/>
          <w:w w:val="105"/>
        </w:rPr>
        <w:t> </w:t>
      </w:r>
      <w:r>
        <w:rPr>
          <w:color w:val="231F21"/>
          <w:w w:val="105"/>
        </w:rPr>
        <w:t>We</w:t>
      </w:r>
      <w:r>
        <w:rPr>
          <w:color w:val="231F21"/>
          <w:spacing w:val="-16"/>
          <w:w w:val="105"/>
        </w:rPr>
        <w:t> </w:t>
      </w:r>
      <w:r>
        <w:rPr>
          <w:color w:val="231F21"/>
          <w:w w:val="105"/>
        </w:rPr>
        <w:t>have</w:t>
      </w:r>
      <w:r>
        <w:rPr>
          <w:color w:val="231F21"/>
          <w:spacing w:val="-9"/>
          <w:w w:val="105"/>
        </w:rPr>
        <w:t> </w:t>
      </w:r>
      <w:r>
        <w:rPr>
          <w:color w:val="231F21"/>
          <w:w w:val="105"/>
        </w:rPr>
        <w:t>worked</w:t>
      </w:r>
      <w:r>
        <w:rPr>
          <w:color w:val="231F21"/>
          <w:spacing w:val="-10"/>
          <w:w w:val="105"/>
        </w:rPr>
        <w:t> </w:t>
      </w:r>
      <w:r>
        <w:rPr>
          <w:color w:val="231F21"/>
          <w:w w:val="105"/>
        </w:rPr>
        <w:t>with</w:t>
      </w:r>
      <w:r>
        <w:rPr>
          <w:color w:val="231F21"/>
          <w:spacing w:val="-13"/>
          <w:w w:val="105"/>
        </w:rPr>
        <w:t> </w:t>
      </w:r>
      <w:r>
        <w:rPr>
          <w:color w:val="231F21"/>
          <w:w w:val="105"/>
        </w:rPr>
        <w:t>Connect</w:t>
      </w:r>
      <w:r>
        <w:rPr>
          <w:color w:val="231F21"/>
          <w:spacing w:val="-9"/>
          <w:w w:val="105"/>
        </w:rPr>
        <w:t> </w:t>
      </w:r>
      <w:r>
        <w:rPr>
          <w:color w:val="231F21"/>
          <w:w w:val="105"/>
        </w:rPr>
        <w:t>Groups</w:t>
      </w:r>
      <w:r>
        <w:rPr>
          <w:color w:val="231F21"/>
          <w:spacing w:val="-6"/>
          <w:w w:val="105"/>
        </w:rPr>
        <w:t> </w:t>
      </w:r>
      <w:r>
        <w:rPr>
          <w:color w:val="231F21"/>
          <w:w w:val="105"/>
        </w:rPr>
        <w:t>to</w:t>
      </w:r>
      <w:r>
        <w:rPr>
          <w:color w:val="231F21"/>
          <w:spacing w:val="-22"/>
          <w:w w:val="105"/>
        </w:rPr>
        <w:t> </w:t>
      </w:r>
      <w:r>
        <w:rPr>
          <w:color w:val="231F21"/>
          <w:w w:val="105"/>
        </w:rPr>
        <w:t>convert their resources into plain English resources and to connect with groups directly to ensure sustainability</w:t>
      </w:r>
      <w:r>
        <w:rPr>
          <w:color w:val="605D5D"/>
          <w:w w:val="105"/>
        </w:rPr>
        <w:t>. </w:t>
      </w:r>
      <w:r>
        <w:rPr>
          <w:color w:val="231F21"/>
          <w:w w:val="105"/>
        </w:rPr>
        <w:t>Our peer leader is also on their consultative group and Connect Group events are being directly promoted to</w:t>
      </w:r>
      <w:r>
        <w:rPr>
          <w:color w:val="231F21"/>
          <w:spacing w:val="-49"/>
          <w:w w:val="105"/>
        </w:rPr>
        <w:t> </w:t>
      </w:r>
      <w:r>
        <w:rPr>
          <w:color w:val="231F21"/>
          <w:w w:val="105"/>
        </w:rPr>
        <w:t>our peer support groups.</w:t>
      </w:r>
    </w:p>
    <w:p>
      <w:pPr>
        <w:pStyle w:val="BodyText"/>
        <w:spacing w:before="1"/>
        <w:rPr>
          <w:sz w:val="21"/>
        </w:rPr>
      </w:pPr>
    </w:p>
    <w:p>
      <w:pPr>
        <w:pStyle w:val="BodyText"/>
        <w:spacing w:line="288" w:lineRule="auto"/>
        <w:ind w:left="2220" w:right="1280" w:firstLine="2"/>
        <w:jc w:val="both"/>
      </w:pPr>
      <w:r>
        <w:rPr>
          <w:color w:val="231F21"/>
          <w:w w:val="105"/>
        </w:rPr>
        <w:t>Many</w:t>
      </w:r>
      <w:r>
        <w:rPr>
          <w:color w:val="231F21"/>
          <w:spacing w:val="-12"/>
          <w:w w:val="105"/>
        </w:rPr>
        <w:t> </w:t>
      </w:r>
      <w:r>
        <w:rPr>
          <w:color w:val="231F21"/>
          <w:w w:val="105"/>
        </w:rPr>
        <w:t>of</w:t>
      </w:r>
      <w:r>
        <w:rPr>
          <w:color w:val="231F21"/>
          <w:spacing w:val="-17"/>
          <w:w w:val="105"/>
        </w:rPr>
        <w:t> </w:t>
      </w:r>
      <w:r>
        <w:rPr>
          <w:color w:val="231F21"/>
          <w:w w:val="105"/>
        </w:rPr>
        <w:t>the</w:t>
      </w:r>
      <w:r>
        <w:rPr>
          <w:color w:val="231F21"/>
          <w:spacing w:val="-17"/>
          <w:w w:val="105"/>
        </w:rPr>
        <w:t> </w:t>
      </w:r>
      <w:r>
        <w:rPr>
          <w:color w:val="231F21"/>
          <w:w w:val="105"/>
        </w:rPr>
        <w:t>peer</w:t>
      </w:r>
      <w:r>
        <w:rPr>
          <w:color w:val="231F21"/>
          <w:spacing w:val="-9"/>
          <w:w w:val="105"/>
        </w:rPr>
        <w:t> </w:t>
      </w:r>
      <w:r>
        <w:rPr>
          <w:color w:val="231F21"/>
          <w:w w:val="105"/>
        </w:rPr>
        <w:t>support</w:t>
      </w:r>
      <w:r>
        <w:rPr>
          <w:color w:val="231F21"/>
          <w:spacing w:val="-7"/>
          <w:w w:val="105"/>
        </w:rPr>
        <w:t> </w:t>
      </w:r>
      <w:r>
        <w:rPr>
          <w:color w:val="231F21"/>
          <w:w w:val="105"/>
        </w:rPr>
        <w:t>group</w:t>
      </w:r>
      <w:r>
        <w:rPr>
          <w:color w:val="231F21"/>
          <w:spacing w:val="-11"/>
          <w:w w:val="105"/>
        </w:rPr>
        <w:t> </w:t>
      </w:r>
      <w:r>
        <w:rPr>
          <w:color w:val="231F21"/>
          <w:w w:val="105"/>
        </w:rPr>
        <w:t>members</w:t>
      </w:r>
      <w:r>
        <w:rPr>
          <w:color w:val="231F21"/>
          <w:spacing w:val="-3"/>
          <w:w w:val="105"/>
        </w:rPr>
        <w:t> </w:t>
      </w:r>
      <w:r>
        <w:rPr>
          <w:color w:val="231F21"/>
          <w:w w:val="105"/>
        </w:rPr>
        <w:t>have</w:t>
      </w:r>
      <w:r>
        <w:rPr>
          <w:color w:val="231F21"/>
          <w:spacing w:val="-10"/>
          <w:w w:val="105"/>
        </w:rPr>
        <w:t> </w:t>
      </w:r>
      <w:r>
        <w:rPr>
          <w:color w:val="231F21"/>
          <w:w w:val="105"/>
        </w:rPr>
        <w:t>also</w:t>
      </w:r>
      <w:r>
        <w:rPr>
          <w:color w:val="231F21"/>
          <w:spacing w:val="-12"/>
          <w:w w:val="105"/>
        </w:rPr>
        <w:t> </w:t>
      </w:r>
      <w:r>
        <w:rPr>
          <w:color w:val="231F21"/>
          <w:w w:val="105"/>
        </w:rPr>
        <w:t>been</w:t>
      </w:r>
      <w:r>
        <w:rPr>
          <w:color w:val="231F21"/>
          <w:spacing w:val="-13"/>
          <w:w w:val="105"/>
        </w:rPr>
        <w:t> </w:t>
      </w:r>
      <w:r>
        <w:rPr>
          <w:color w:val="231F21"/>
          <w:w w:val="105"/>
        </w:rPr>
        <w:t>successful</w:t>
      </w:r>
      <w:r>
        <w:rPr>
          <w:color w:val="231F21"/>
          <w:spacing w:val="-5"/>
          <w:w w:val="105"/>
        </w:rPr>
        <w:t> </w:t>
      </w:r>
      <w:r>
        <w:rPr>
          <w:color w:val="231F21"/>
          <w:w w:val="105"/>
        </w:rPr>
        <w:t>in</w:t>
      </w:r>
      <w:r>
        <w:rPr>
          <w:color w:val="231F21"/>
          <w:spacing w:val="-17"/>
          <w:w w:val="105"/>
        </w:rPr>
        <w:t> </w:t>
      </w:r>
      <w:r>
        <w:rPr>
          <w:color w:val="231F21"/>
          <w:w w:val="105"/>
        </w:rPr>
        <w:t>increasing their profiles as disabled people and experts in their own right, speaking at community events and disability events. One of the biggest issues that disabled people</w:t>
      </w:r>
      <w:r>
        <w:rPr>
          <w:color w:val="231F21"/>
          <w:spacing w:val="-23"/>
          <w:w w:val="105"/>
        </w:rPr>
        <w:t> </w:t>
      </w:r>
      <w:r>
        <w:rPr>
          <w:color w:val="231F21"/>
          <w:w w:val="105"/>
        </w:rPr>
        <w:t>in</w:t>
      </w:r>
      <w:r>
        <w:rPr>
          <w:color w:val="231F21"/>
          <w:spacing w:val="-23"/>
          <w:w w:val="105"/>
        </w:rPr>
        <w:t> </w:t>
      </w:r>
      <w:r>
        <w:rPr>
          <w:color w:val="231F21"/>
          <w:w w:val="105"/>
        </w:rPr>
        <w:t>WA</w:t>
      </w:r>
      <w:r>
        <w:rPr>
          <w:color w:val="231F21"/>
          <w:spacing w:val="-24"/>
          <w:w w:val="105"/>
        </w:rPr>
        <w:t> </w:t>
      </w:r>
      <w:r>
        <w:rPr>
          <w:color w:val="231F21"/>
          <w:w w:val="105"/>
        </w:rPr>
        <w:t>face</w:t>
      </w:r>
      <w:r>
        <w:rPr>
          <w:color w:val="231F21"/>
          <w:spacing w:val="-26"/>
          <w:w w:val="105"/>
        </w:rPr>
        <w:t> </w:t>
      </w:r>
      <w:r>
        <w:rPr>
          <w:color w:val="231F21"/>
          <w:w w:val="105"/>
        </w:rPr>
        <w:t>is</w:t>
      </w:r>
      <w:r>
        <w:rPr>
          <w:color w:val="231F21"/>
          <w:spacing w:val="-26"/>
          <w:w w:val="105"/>
        </w:rPr>
        <w:t> </w:t>
      </w:r>
      <w:r>
        <w:rPr>
          <w:color w:val="231F21"/>
          <w:w w:val="105"/>
        </w:rPr>
        <w:t>a</w:t>
      </w:r>
      <w:r>
        <w:rPr>
          <w:color w:val="231F21"/>
          <w:spacing w:val="-25"/>
          <w:w w:val="105"/>
        </w:rPr>
        <w:t> </w:t>
      </w:r>
      <w:r>
        <w:rPr>
          <w:color w:val="231F21"/>
          <w:w w:val="105"/>
        </w:rPr>
        <w:t>lack</w:t>
      </w:r>
      <w:r>
        <w:rPr>
          <w:color w:val="231F21"/>
          <w:spacing w:val="-22"/>
          <w:w w:val="105"/>
        </w:rPr>
        <w:t> </w:t>
      </w:r>
      <w:r>
        <w:rPr>
          <w:color w:val="231F21"/>
          <w:w w:val="105"/>
        </w:rPr>
        <w:t>of</w:t>
      </w:r>
      <w:r>
        <w:rPr>
          <w:color w:val="231F21"/>
          <w:spacing w:val="-26"/>
          <w:w w:val="105"/>
        </w:rPr>
        <w:t> </w:t>
      </w:r>
      <w:r>
        <w:rPr>
          <w:color w:val="231F21"/>
          <w:w w:val="105"/>
        </w:rPr>
        <w:t>support</w:t>
      </w:r>
      <w:r>
        <w:rPr>
          <w:color w:val="231F21"/>
          <w:spacing w:val="-18"/>
          <w:w w:val="105"/>
        </w:rPr>
        <w:t> </w:t>
      </w:r>
      <w:r>
        <w:rPr>
          <w:color w:val="231F21"/>
          <w:w w:val="105"/>
        </w:rPr>
        <w:t>to</w:t>
      </w:r>
      <w:r>
        <w:rPr>
          <w:color w:val="231F21"/>
          <w:spacing w:val="-28"/>
          <w:w w:val="105"/>
        </w:rPr>
        <w:t> </w:t>
      </w:r>
      <w:r>
        <w:rPr>
          <w:color w:val="231F21"/>
          <w:w w:val="105"/>
        </w:rPr>
        <w:t>develop</w:t>
      </w:r>
      <w:r>
        <w:rPr>
          <w:color w:val="231F21"/>
          <w:spacing w:val="-22"/>
          <w:w w:val="105"/>
        </w:rPr>
        <w:t> </w:t>
      </w:r>
      <w:r>
        <w:rPr>
          <w:color w:val="231F21"/>
          <w:w w:val="105"/>
        </w:rPr>
        <w:t>their</w:t>
      </w:r>
      <w:r>
        <w:rPr>
          <w:color w:val="231F21"/>
          <w:spacing w:val="-21"/>
          <w:w w:val="105"/>
        </w:rPr>
        <w:t> </w:t>
      </w:r>
      <w:r>
        <w:rPr>
          <w:color w:val="231F21"/>
          <w:w w:val="105"/>
        </w:rPr>
        <w:t>own</w:t>
      </w:r>
      <w:r>
        <w:rPr>
          <w:color w:val="231F21"/>
          <w:spacing w:val="-23"/>
          <w:w w:val="105"/>
        </w:rPr>
        <w:t> </w:t>
      </w:r>
      <w:r>
        <w:rPr>
          <w:color w:val="231F21"/>
          <w:w w:val="105"/>
        </w:rPr>
        <w:t>distinct</w:t>
      </w:r>
      <w:r>
        <w:rPr>
          <w:color w:val="231F21"/>
          <w:spacing w:val="-21"/>
          <w:w w:val="105"/>
        </w:rPr>
        <w:t> </w:t>
      </w:r>
      <w:r>
        <w:rPr>
          <w:color w:val="231F21"/>
          <w:w w:val="105"/>
        </w:rPr>
        <w:t>cultural</w:t>
      </w:r>
      <w:r>
        <w:rPr>
          <w:color w:val="231F21"/>
          <w:spacing w:val="-15"/>
          <w:w w:val="105"/>
        </w:rPr>
        <w:t> </w:t>
      </w:r>
      <w:r>
        <w:rPr>
          <w:color w:val="231F21"/>
          <w:w w:val="105"/>
        </w:rPr>
        <w:t>identities and overcome the shame and stigma associated with disability, especially for Aboriginal people in WA. This project is directly contributing to increased pride, resilience and identity for those in peer support</w:t>
      </w:r>
      <w:r>
        <w:rPr>
          <w:color w:val="231F21"/>
          <w:spacing w:val="16"/>
          <w:w w:val="105"/>
        </w:rPr>
        <w:t> </w:t>
      </w:r>
      <w:r>
        <w:rPr>
          <w:color w:val="231F21"/>
          <w:w w:val="105"/>
        </w:rPr>
        <w:t>groups.</w:t>
      </w:r>
    </w:p>
    <w:p>
      <w:pPr>
        <w:pStyle w:val="BodyText"/>
        <w:spacing w:before="2"/>
        <w:rPr>
          <w:sz w:val="21"/>
        </w:rPr>
      </w:pPr>
    </w:p>
    <w:p>
      <w:pPr>
        <w:pStyle w:val="BodyText"/>
        <w:ind w:left="2224"/>
      </w:pPr>
      <w:r>
        <w:rPr>
          <w:color w:val="231F21"/>
          <w:w w:val="105"/>
        </w:rPr>
        <w:t>Our projects groups (with our support) and our project officer have:</w:t>
      </w:r>
    </w:p>
    <w:p>
      <w:pPr>
        <w:pStyle w:val="ListParagraph"/>
        <w:numPr>
          <w:ilvl w:val="1"/>
          <w:numId w:val="5"/>
        </w:numPr>
        <w:tabs>
          <w:tab w:pos="2942" w:val="left" w:leader="none"/>
          <w:tab w:pos="2943" w:val="left" w:leader="none"/>
        </w:tabs>
        <w:spacing w:line="240" w:lineRule="auto" w:before="67" w:after="0"/>
        <w:ind w:left="2944" w:right="0" w:hanging="360"/>
        <w:jc w:val="left"/>
        <w:rPr>
          <w:color w:val="231F21"/>
          <w:sz w:val="23"/>
        </w:rPr>
      </w:pPr>
      <w:r>
        <w:rPr>
          <w:color w:val="231F21"/>
          <w:w w:val="105"/>
          <w:sz w:val="23"/>
        </w:rPr>
        <w:t>Held a number of public events around NDIS</w:t>
      </w:r>
      <w:r>
        <w:rPr>
          <w:color w:val="231F21"/>
          <w:spacing w:val="32"/>
          <w:w w:val="105"/>
          <w:sz w:val="23"/>
        </w:rPr>
        <w:t> </w:t>
      </w:r>
      <w:r>
        <w:rPr>
          <w:color w:val="231F21"/>
          <w:w w:val="105"/>
          <w:sz w:val="23"/>
        </w:rPr>
        <w:t>themes</w:t>
      </w:r>
    </w:p>
    <w:p>
      <w:pPr>
        <w:pStyle w:val="ListParagraph"/>
        <w:numPr>
          <w:ilvl w:val="1"/>
          <w:numId w:val="5"/>
        </w:numPr>
        <w:tabs>
          <w:tab w:pos="2942" w:val="left" w:leader="none"/>
          <w:tab w:pos="2943" w:val="left" w:leader="none"/>
        </w:tabs>
        <w:spacing w:line="288" w:lineRule="auto" w:before="72" w:after="0"/>
        <w:ind w:left="2944" w:right="1285" w:hanging="360"/>
        <w:jc w:val="left"/>
        <w:rPr>
          <w:color w:val="231F21"/>
          <w:sz w:val="23"/>
        </w:rPr>
      </w:pPr>
      <w:r>
        <w:rPr>
          <w:color w:val="231F21"/>
          <w:w w:val="105"/>
          <w:sz w:val="23"/>
        </w:rPr>
        <w:t>Held targeted events in regional areas, including two events in the Wheatbelt (which the NDIS trial is expanding into in January,</w:t>
      </w:r>
      <w:r>
        <w:rPr>
          <w:color w:val="231F21"/>
          <w:spacing w:val="-10"/>
          <w:w w:val="105"/>
          <w:sz w:val="23"/>
        </w:rPr>
        <w:t> </w:t>
      </w:r>
      <w:r>
        <w:rPr>
          <w:color w:val="231F21"/>
          <w:w w:val="105"/>
          <w:sz w:val="23"/>
        </w:rPr>
        <w:t>2017)</w:t>
      </w:r>
    </w:p>
    <w:p>
      <w:pPr>
        <w:pStyle w:val="ListParagraph"/>
        <w:numPr>
          <w:ilvl w:val="1"/>
          <w:numId w:val="5"/>
        </w:numPr>
        <w:tabs>
          <w:tab w:pos="2943" w:val="left" w:leader="none"/>
          <w:tab w:pos="2944" w:val="left" w:leader="none"/>
          <w:tab w:pos="4323" w:val="left" w:leader="none"/>
          <w:tab w:pos="4958" w:val="left" w:leader="none"/>
          <w:tab w:pos="6609" w:val="left" w:leader="none"/>
          <w:tab w:pos="8030" w:val="left" w:leader="none"/>
          <w:tab w:pos="8663" w:val="left" w:leader="none"/>
          <w:tab w:pos="9951" w:val="left" w:leader="none"/>
        </w:tabs>
        <w:spacing w:line="292" w:lineRule="auto" w:before="14" w:after="0"/>
        <w:ind w:left="2946" w:right="1295" w:hanging="362"/>
        <w:jc w:val="left"/>
        <w:rPr>
          <w:color w:val="231F21"/>
          <w:sz w:val="23"/>
        </w:rPr>
      </w:pPr>
      <w:r>
        <w:rPr>
          <w:color w:val="231F21"/>
          <w:w w:val="105"/>
          <w:sz w:val="23"/>
        </w:rPr>
        <w:t>Developed</w:t>
        <w:tab/>
        <w:t>and</w:t>
        <w:tab/>
        <w:t>disseminated</w:t>
        <w:tab/>
        <w:t>information</w:t>
        <w:tab/>
        <w:t>and</w:t>
        <w:tab/>
        <w:t>resources</w:t>
        <w:tab/>
      </w:r>
      <w:r>
        <w:rPr>
          <w:color w:val="231F21"/>
          <w:sz w:val="23"/>
        </w:rPr>
        <w:t>including </w:t>
      </w:r>
      <w:r>
        <w:rPr>
          <w:color w:val="231F21"/>
          <w:w w:val="105"/>
          <w:sz w:val="23"/>
        </w:rPr>
        <w:t>preplanning and advocacy</w:t>
      </w:r>
      <w:r>
        <w:rPr>
          <w:color w:val="231F21"/>
          <w:spacing w:val="20"/>
          <w:w w:val="105"/>
          <w:sz w:val="23"/>
        </w:rPr>
        <w:t> </w:t>
      </w:r>
      <w:r>
        <w:rPr>
          <w:color w:val="231F21"/>
          <w:w w:val="105"/>
          <w:sz w:val="23"/>
        </w:rPr>
        <w:t>resources</w:t>
      </w:r>
    </w:p>
    <w:p>
      <w:pPr>
        <w:pStyle w:val="ListParagraph"/>
        <w:numPr>
          <w:ilvl w:val="1"/>
          <w:numId w:val="5"/>
        </w:numPr>
        <w:tabs>
          <w:tab w:pos="2947" w:val="left" w:leader="none"/>
          <w:tab w:pos="2948" w:val="left" w:leader="none"/>
        </w:tabs>
        <w:spacing w:line="288" w:lineRule="auto" w:before="8" w:after="0"/>
        <w:ind w:left="2946" w:right="1285" w:hanging="362"/>
        <w:jc w:val="left"/>
        <w:rPr>
          <w:color w:val="231F21"/>
          <w:sz w:val="23"/>
        </w:rPr>
      </w:pPr>
      <w:r>
        <w:rPr>
          <w:color w:val="231F21"/>
          <w:w w:val="105"/>
          <w:sz w:val="23"/>
        </w:rPr>
        <w:t>Assisted groups to identify their own priorities and develop their own identities</w:t>
      </w:r>
    </w:p>
    <w:p>
      <w:pPr>
        <w:pStyle w:val="ListParagraph"/>
        <w:numPr>
          <w:ilvl w:val="1"/>
          <w:numId w:val="5"/>
        </w:numPr>
        <w:tabs>
          <w:tab w:pos="2943" w:val="left" w:leader="none"/>
          <w:tab w:pos="2944" w:val="left" w:leader="none"/>
        </w:tabs>
        <w:spacing w:line="240" w:lineRule="auto" w:before="14" w:after="0"/>
        <w:ind w:left="2943" w:right="0" w:hanging="359"/>
        <w:jc w:val="left"/>
        <w:rPr>
          <w:color w:val="231F21"/>
          <w:sz w:val="23"/>
        </w:rPr>
      </w:pPr>
      <w:r>
        <w:rPr>
          <w:color w:val="231F21"/>
          <w:w w:val="105"/>
          <w:sz w:val="23"/>
        </w:rPr>
        <w:t>Developed material with groups to use for capacity building</w:t>
      </w:r>
      <w:r>
        <w:rPr>
          <w:color w:val="231F21"/>
          <w:spacing w:val="18"/>
          <w:w w:val="105"/>
          <w:sz w:val="23"/>
        </w:rPr>
        <w:t> </w:t>
      </w:r>
      <w:r>
        <w:rPr>
          <w:color w:val="231F21"/>
          <w:w w:val="105"/>
          <w:sz w:val="23"/>
        </w:rPr>
        <w:t>activities</w:t>
      </w:r>
    </w:p>
    <w:p>
      <w:pPr>
        <w:pStyle w:val="ListParagraph"/>
        <w:numPr>
          <w:ilvl w:val="1"/>
          <w:numId w:val="5"/>
        </w:numPr>
        <w:tabs>
          <w:tab w:pos="2944" w:val="left" w:leader="none"/>
          <w:tab w:pos="2945" w:val="left" w:leader="none"/>
        </w:tabs>
        <w:spacing w:line="240" w:lineRule="auto" w:before="72" w:after="0"/>
        <w:ind w:left="2944" w:right="0" w:hanging="360"/>
        <w:jc w:val="left"/>
        <w:rPr>
          <w:color w:val="231F21"/>
          <w:sz w:val="23"/>
        </w:rPr>
      </w:pPr>
      <w:r>
        <w:rPr>
          <w:color w:val="231F21"/>
          <w:w w:val="105"/>
          <w:sz w:val="23"/>
        </w:rPr>
        <w:t>Made short video montages of 'quick tips' by and for disabled</w:t>
      </w:r>
      <w:r>
        <w:rPr>
          <w:color w:val="231F21"/>
          <w:spacing w:val="26"/>
          <w:w w:val="105"/>
          <w:sz w:val="23"/>
        </w:rPr>
        <w:t> </w:t>
      </w:r>
      <w:r>
        <w:rPr>
          <w:color w:val="231F21"/>
          <w:w w:val="105"/>
          <w:sz w:val="23"/>
        </w:rPr>
        <w:t>people.</w:t>
      </w:r>
    </w:p>
    <w:p>
      <w:pPr>
        <w:pStyle w:val="BodyText"/>
        <w:spacing w:before="2"/>
        <w:rPr>
          <w:sz w:val="32"/>
        </w:rPr>
      </w:pPr>
    </w:p>
    <w:p>
      <w:pPr>
        <w:pStyle w:val="BodyText"/>
        <w:spacing w:line="288" w:lineRule="auto"/>
        <w:ind w:left="2220" w:right="7720" w:firstLine="2"/>
      </w:pPr>
      <w:r>
        <w:rPr/>
        <w:drawing>
          <wp:anchor distT="0" distB="0" distL="0" distR="0" allowOverlap="1" layoutInCell="1" locked="0" behindDoc="0" simplePos="0" relativeHeight="2560">
            <wp:simplePos x="0" y="0"/>
            <wp:positionH relativeFrom="page">
              <wp:posOffset>2994101</wp:posOffset>
            </wp:positionH>
            <wp:positionV relativeFrom="paragraph">
              <wp:posOffset>146717</wp:posOffset>
            </wp:positionV>
            <wp:extent cx="4206862" cy="2803523"/>
            <wp:effectExtent l="0" t="0" r="0" b="0"/>
            <wp:wrapNone/>
            <wp:docPr id="31" name="image46.jpeg" descr=""/>
            <wp:cNvGraphicFramePr>
              <a:graphicFrameLocks noChangeAspect="1"/>
            </wp:cNvGraphicFramePr>
            <a:graphic>
              <a:graphicData uri="http://schemas.openxmlformats.org/drawingml/2006/picture">
                <pic:pic>
                  <pic:nvPicPr>
                    <pic:cNvPr id="32" name="image46.jpeg"/>
                    <pic:cNvPicPr/>
                  </pic:nvPicPr>
                  <pic:blipFill>
                    <a:blip r:embed="rId56" cstate="print"/>
                    <a:stretch>
                      <a:fillRect/>
                    </a:stretch>
                  </pic:blipFill>
                  <pic:spPr>
                    <a:xfrm>
                      <a:off x="0" y="0"/>
                      <a:ext cx="4206862" cy="2803523"/>
                    </a:xfrm>
                    <a:prstGeom prst="rect">
                      <a:avLst/>
                    </a:prstGeom>
                  </pic:spPr>
                </pic:pic>
              </a:graphicData>
            </a:graphic>
          </wp:anchor>
        </w:drawing>
      </w:r>
      <w:r>
        <w:rPr>
          <w:color w:val="231F21"/>
          <w:w w:val="105"/>
        </w:rPr>
        <w:t>PWdWA remains committed to providing in kind support wherever possible to peer groups after the project has been completed. Our thanks to Samantha Connor, Project Officer, and the Community Hub Leaders.</w:t>
      </w:r>
    </w:p>
    <w:p>
      <w:pPr>
        <w:pStyle w:val="BodyText"/>
        <w:rPr>
          <w:sz w:val="26"/>
        </w:rPr>
      </w:pPr>
    </w:p>
    <w:p>
      <w:pPr>
        <w:pStyle w:val="BodyText"/>
        <w:spacing w:before="3"/>
        <w:rPr>
          <w:sz w:val="31"/>
        </w:rPr>
      </w:pPr>
    </w:p>
    <w:p>
      <w:pPr>
        <w:spacing w:before="0"/>
        <w:ind w:left="1324" w:right="2406" w:firstLine="0"/>
        <w:jc w:val="center"/>
        <w:rPr>
          <w:i/>
          <w:sz w:val="15"/>
        </w:rPr>
      </w:pPr>
      <w:r>
        <w:rPr>
          <w:i/>
          <w:color w:val="285689"/>
          <w:w w:val="105"/>
          <w:sz w:val="15"/>
        </w:rPr>
        <w:t>Peer support resources</w:t>
      </w:r>
    </w:p>
    <w:p>
      <w:pPr>
        <w:spacing w:after="0"/>
        <w:jc w:val="center"/>
        <w:rPr>
          <w:sz w:val="15"/>
        </w:rPr>
        <w:sectPr>
          <w:pgSz w:w="12750" w:h="17680"/>
          <w:pgMar w:header="0" w:footer="1606" w:top="1660" w:bottom="1800" w:left="0" w:right="560"/>
        </w:sectPr>
      </w:pPr>
    </w:p>
    <w:p>
      <w:pPr>
        <w:pStyle w:val="BodyText"/>
        <w:spacing w:before="9"/>
        <w:rPr>
          <w:i/>
          <w:sz w:val="8"/>
        </w:rPr>
      </w:pPr>
    </w:p>
    <w:p>
      <w:pPr>
        <w:pStyle w:val="Heading1"/>
        <w:ind w:left="1865"/>
      </w:pPr>
      <w:bookmarkStart w:name="_TOC_250003" w:id="15"/>
      <w:bookmarkEnd w:id="15"/>
      <w:r>
        <w:rPr>
          <w:color w:val="010101"/>
        </w:rPr>
        <w:t>Systemic advocacy</w:t>
      </w:r>
    </w:p>
    <w:p>
      <w:pPr>
        <w:pStyle w:val="Heading5"/>
        <w:spacing w:line="288" w:lineRule="auto" w:before="179"/>
        <w:ind w:left="1859" w:right="1631" w:firstLine="4"/>
      </w:pPr>
      <w:r>
        <w:rPr>
          <w:i/>
          <w:color w:val="010101"/>
          <w:w w:val="105"/>
        </w:rPr>
        <w:t>Our systemic advocacy is undertaken by our Project Manager Faye Hicks </w:t>
      </w:r>
      <w:r>
        <w:rPr>
          <w:color w:val="010101"/>
          <w:w w:val="105"/>
        </w:rPr>
        <w:t>and our Executive Director Samantha Jenkinson with funding from DSS. Stuart</w:t>
      </w:r>
      <w:r>
        <w:rPr>
          <w:color w:val="010101"/>
          <w:spacing w:val="-14"/>
          <w:w w:val="105"/>
        </w:rPr>
        <w:t> </w:t>
      </w:r>
      <w:r>
        <w:rPr>
          <w:color w:val="010101"/>
          <w:w w:val="105"/>
        </w:rPr>
        <w:t>Jenkinson</w:t>
      </w:r>
      <w:r>
        <w:rPr>
          <w:color w:val="010101"/>
          <w:spacing w:val="-8"/>
          <w:w w:val="105"/>
        </w:rPr>
        <w:t> </w:t>
      </w:r>
      <w:r>
        <w:rPr>
          <w:color w:val="010101"/>
          <w:w w:val="105"/>
        </w:rPr>
        <w:t>was</w:t>
      </w:r>
      <w:r>
        <w:rPr>
          <w:color w:val="010101"/>
          <w:spacing w:val="-24"/>
          <w:w w:val="105"/>
        </w:rPr>
        <w:t> </w:t>
      </w:r>
      <w:r>
        <w:rPr>
          <w:color w:val="010101"/>
          <w:w w:val="105"/>
        </w:rPr>
        <w:t>our</w:t>
      </w:r>
      <w:r>
        <w:rPr>
          <w:color w:val="010101"/>
          <w:spacing w:val="-19"/>
          <w:w w:val="105"/>
        </w:rPr>
        <w:t> </w:t>
      </w:r>
      <w:r>
        <w:rPr>
          <w:color w:val="010101"/>
          <w:w w:val="105"/>
        </w:rPr>
        <w:t>Equity</w:t>
      </w:r>
      <w:r>
        <w:rPr>
          <w:color w:val="010101"/>
          <w:spacing w:val="-18"/>
          <w:w w:val="105"/>
        </w:rPr>
        <w:t> </w:t>
      </w:r>
      <w:r>
        <w:rPr>
          <w:color w:val="010101"/>
          <w:w w:val="105"/>
        </w:rPr>
        <w:t>Officer</w:t>
      </w:r>
      <w:r>
        <w:rPr>
          <w:color w:val="010101"/>
          <w:spacing w:val="-14"/>
          <w:w w:val="105"/>
        </w:rPr>
        <w:t> </w:t>
      </w:r>
      <w:r>
        <w:rPr>
          <w:color w:val="010101"/>
          <w:w w:val="105"/>
        </w:rPr>
        <w:t>working</w:t>
      </w:r>
      <w:r>
        <w:rPr>
          <w:color w:val="010101"/>
          <w:spacing w:val="-13"/>
          <w:w w:val="105"/>
        </w:rPr>
        <w:t> </w:t>
      </w:r>
      <w:r>
        <w:rPr>
          <w:color w:val="010101"/>
          <w:w w:val="105"/>
        </w:rPr>
        <w:t>on</w:t>
      </w:r>
      <w:r>
        <w:rPr>
          <w:color w:val="010101"/>
          <w:spacing w:val="-22"/>
          <w:w w:val="105"/>
        </w:rPr>
        <w:t> </w:t>
      </w:r>
      <w:r>
        <w:rPr>
          <w:color w:val="010101"/>
          <w:w w:val="105"/>
        </w:rPr>
        <w:t>systemic</w:t>
      </w:r>
      <w:r>
        <w:rPr>
          <w:color w:val="010101"/>
          <w:spacing w:val="-12"/>
          <w:w w:val="105"/>
        </w:rPr>
        <w:t> </w:t>
      </w:r>
      <w:r>
        <w:rPr>
          <w:color w:val="010101"/>
          <w:w w:val="105"/>
        </w:rPr>
        <w:t>representation from July 2015 to December 2015, however his role ended when our state funding for systemic advocacy</w:t>
      </w:r>
      <w:r>
        <w:rPr>
          <w:color w:val="010101"/>
          <w:spacing w:val="40"/>
          <w:w w:val="105"/>
        </w:rPr>
        <w:t> </w:t>
      </w:r>
      <w:r>
        <w:rPr>
          <w:color w:val="010101"/>
          <w:w w:val="105"/>
        </w:rPr>
        <w:t>ended.</w:t>
      </w:r>
    </w:p>
    <w:p>
      <w:pPr>
        <w:pStyle w:val="Heading5"/>
        <w:spacing w:before="162"/>
        <w:ind w:left="1863"/>
        <w:rPr>
          <w:i/>
        </w:rPr>
      </w:pPr>
      <w:r>
        <w:rPr>
          <w:i/>
          <w:color w:val="010101"/>
          <w:w w:val="105"/>
        </w:rPr>
        <w:t>Abuse and Neglect</w:t>
      </w:r>
    </w:p>
    <w:p>
      <w:pPr>
        <w:pStyle w:val="BodyText"/>
        <w:spacing w:before="4"/>
        <w:rPr>
          <w:b/>
          <w:i/>
          <w:sz w:val="10"/>
        </w:rPr>
      </w:pPr>
    </w:p>
    <w:p>
      <w:pPr>
        <w:pStyle w:val="BodyText"/>
        <w:spacing w:line="288" w:lineRule="auto" w:before="93"/>
        <w:ind w:left="5435" w:right="1640" w:firstLine="4"/>
        <w:jc w:val="both"/>
      </w:pPr>
      <w:r>
        <w:rPr/>
        <w:pict>
          <v:group style="position:absolute;margin-left:92.956001pt;margin-top:4.585551pt;width:171.15pt;height:143.4pt;mso-position-horizontal-relative:page;mso-position-vertical-relative:paragraph;z-index:2608" coordorigin="1859,92" coordsize="3423,2868">
            <v:shape style="position:absolute;left:1859;top:91;width:3423;height:2376" type="#_x0000_t75" stroked="false">
              <v:imagedata r:id="rId57" o:title=""/>
            </v:shape>
            <v:rect style="position:absolute;left:1859;top:2320;width:3423;height:639" filled="true" fillcolor="#ffffff" stroked="false">
              <v:fill type="solid"/>
            </v:rect>
            <v:shape style="position:absolute;left:1859;top:91;width:3423;height:2868"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61" w:lineRule="auto" w:before="165"/>
                      <w:ind w:left="6" w:right="0" w:hanging="9"/>
                      <w:jc w:val="left"/>
                      <w:rPr>
                        <w:rFonts w:ascii="Times New Roman"/>
                        <w:i/>
                        <w:sz w:val="18"/>
                      </w:rPr>
                    </w:pPr>
                    <w:r>
                      <w:rPr>
                        <w:rFonts w:ascii="Times New Roman"/>
                        <w:i/>
                        <w:color w:val="265487"/>
                        <w:sz w:val="18"/>
                      </w:rPr>
                      <w:t>White lily representing those who died from </w:t>
                    </w:r>
                    <w:r>
                      <w:rPr>
                        <w:rFonts w:ascii="Times New Roman"/>
                        <w:i/>
                        <w:color w:val="265487"/>
                        <w:sz w:val="18"/>
                      </w:rPr>
                      <w:t>abuse</w:t>
                    </w:r>
                  </w:p>
                </w:txbxContent>
              </v:textbox>
              <w10:wrap type="none"/>
            </v:shape>
            <w10:wrap type="none"/>
          </v:group>
        </w:pict>
      </w:r>
      <w:r>
        <w:rPr>
          <w:color w:val="010101"/>
          <w:w w:val="105"/>
        </w:rPr>
        <w:t>In early 2015 a report entitled 'Behind closed doors' was written as a collaboration between PWdWA and DDWA which identified a number of key recommendations to counter abuse and neglect</w:t>
      </w:r>
      <w:r>
        <w:rPr>
          <w:color w:val="010101"/>
          <w:spacing w:val="-6"/>
          <w:w w:val="105"/>
        </w:rPr>
        <w:t> </w:t>
      </w:r>
      <w:r>
        <w:rPr>
          <w:color w:val="010101"/>
          <w:w w:val="105"/>
        </w:rPr>
        <w:t>for</w:t>
      </w:r>
      <w:r>
        <w:rPr>
          <w:color w:val="010101"/>
          <w:spacing w:val="-13"/>
          <w:w w:val="105"/>
        </w:rPr>
        <w:t> </w:t>
      </w:r>
      <w:r>
        <w:rPr>
          <w:color w:val="010101"/>
          <w:w w:val="105"/>
        </w:rPr>
        <w:t>people</w:t>
      </w:r>
      <w:r>
        <w:rPr>
          <w:color w:val="010101"/>
          <w:spacing w:val="0"/>
          <w:w w:val="105"/>
        </w:rPr>
        <w:t> </w:t>
      </w:r>
      <w:r>
        <w:rPr>
          <w:color w:val="010101"/>
          <w:w w:val="105"/>
        </w:rPr>
        <w:t>with</w:t>
      </w:r>
      <w:r>
        <w:rPr>
          <w:color w:val="010101"/>
          <w:spacing w:val="-8"/>
          <w:w w:val="105"/>
        </w:rPr>
        <w:t> </w:t>
      </w:r>
      <w:r>
        <w:rPr>
          <w:color w:val="010101"/>
          <w:w w:val="105"/>
        </w:rPr>
        <w:t>disability</w:t>
      </w:r>
      <w:r>
        <w:rPr>
          <w:color w:val="010101"/>
          <w:spacing w:val="-4"/>
          <w:w w:val="105"/>
        </w:rPr>
        <w:t> </w:t>
      </w:r>
      <w:r>
        <w:rPr>
          <w:color w:val="010101"/>
          <w:w w:val="105"/>
        </w:rPr>
        <w:t>in</w:t>
      </w:r>
      <w:r>
        <w:rPr>
          <w:color w:val="010101"/>
          <w:spacing w:val="-9"/>
          <w:w w:val="105"/>
        </w:rPr>
        <w:t> </w:t>
      </w:r>
      <w:r>
        <w:rPr>
          <w:color w:val="010101"/>
          <w:w w:val="105"/>
        </w:rPr>
        <w:t>WA.</w:t>
      </w:r>
      <w:r>
        <w:rPr>
          <w:color w:val="010101"/>
          <w:spacing w:val="-11"/>
          <w:w w:val="105"/>
        </w:rPr>
        <w:t> </w:t>
      </w:r>
      <w:r>
        <w:rPr>
          <w:color w:val="010101"/>
          <w:w w:val="105"/>
        </w:rPr>
        <w:t>To</w:t>
      </w:r>
      <w:r>
        <w:rPr>
          <w:color w:val="010101"/>
          <w:spacing w:val="-15"/>
          <w:w w:val="105"/>
        </w:rPr>
        <w:t> </w:t>
      </w:r>
      <w:r>
        <w:rPr>
          <w:color w:val="010101"/>
          <w:w w:val="105"/>
        </w:rPr>
        <w:t>drive forward</w:t>
      </w:r>
      <w:r>
        <w:rPr>
          <w:color w:val="010101"/>
          <w:spacing w:val="-13"/>
          <w:w w:val="105"/>
        </w:rPr>
        <w:t> </w:t>
      </w:r>
      <w:r>
        <w:rPr>
          <w:color w:val="010101"/>
          <w:w w:val="105"/>
        </w:rPr>
        <w:t>a</w:t>
      </w:r>
      <w:r>
        <w:rPr>
          <w:color w:val="010101"/>
          <w:spacing w:val="-26"/>
          <w:w w:val="105"/>
        </w:rPr>
        <w:t> </w:t>
      </w:r>
      <w:r>
        <w:rPr>
          <w:color w:val="010101"/>
          <w:w w:val="105"/>
        </w:rPr>
        <w:t>number</w:t>
      </w:r>
      <w:r>
        <w:rPr>
          <w:color w:val="010101"/>
          <w:spacing w:val="-13"/>
          <w:w w:val="105"/>
        </w:rPr>
        <w:t> </w:t>
      </w:r>
      <w:r>
        <w:rPr>
          <w:color w:val="010101"/>
          <w:w w:val="105"/>
        </w:rPr>
        <w:t>of</w:t>
      </w:r>
      <w:r>
        <w:rPr>
          <w:color w:val="010101"/>
          <w:spacing w:val="-27"/>
          <w:w w:val="105"/>
        </w:rPr>
        <w:t> </w:t>
      </w:r>
      <w:r>
        <w:rPr>
          <w:color w:val="010101"/>
          <w:w w:val="105"/>
        </w:rPr>
        <w:t>these</w:t>
      </w:r>
      <w:r>
        <w:rPr>
          <w:color w:val="010101"/>
          <w:spacing w:val="-19"/>
          <w:w w:val="105"/>
        </w:rPr>
        <w:t> </w:t>
      </w:r>
      <w:r>
        <w:rPr>
          <w:color w:val="010101"/>
          <w:w w:val="105"/>
        </w:rPr>
        <w:t>recommendations,</w:t>
      </w:r>
      <w:r>
        <w:rPr>
          <w:color w:val="010101"/>
          <w:spacing w:val="-21"/>
          <w:w w:val="105"/>
        </w:rPr>
        <w:t> </w:t>
      </w:r>
      <w:r>
        <w:rPr>
          <w:color w:val="010101"/>
          <w:w w:val="105"/>
        </w:rPr>
        <w:t>an Abuse and Neglect Taskforce was formed in November 2015 which is being chaired and resourced by PWdWA. The aim of the taskforce is</w:t>
      </w:r>
      <w:r>
        <w:rPr>
          <w:color w:val="010101"/>
          <w:spacing w:val="-23"/>
          <w:w w:val="105"/>
        </w:rPr>
        <w:t> </w:t>
      </w:r>
      <w:r>
        <w:rPr>
          <w:color w:val="010101"/>
          <w:w w:val="105"/>
        </w:rPr>
        <w:t>to</w:t>
      </w:r>
      <w:r>
        <w:rPr>
          <w:color w:val="010101"/>
          <w:spacing w:val="-27"/>
          <w:w w:val="105"/>
        </w:rPr>
        <w:t> </w:t>
      </w:r>
      <w:r>
        <w:rPr>
          <w:color w:val="010101"/>
          <w:w w:val="105"/>
        </w:rPr>
        <w:t>provide</w:t>
      </w:r>
      <w:r>
        <w:rPr>
          <w:color w:val="010101"/>
          <w:spacing w:val="-11"/>
          <w:w w:val="105"/>
        </w:rPr>
        <w:t> </w:t>
      </w:r>
      <w:r>
        <w:rPr>
          <w:color w:val="010101"/>
          <w:w w:val="105"/>
        </w:rPr>
        <w:t>strategic</w:t>
      </w:r>
      <w:r>
        <w:rPr>
          <w:color w:val="010101"/>
          <w:spacing w:val="-10"/>
          <w:w w:val="105"/>
        </w:rPr>
        <w:t> </w:t>
      </w:r>
      <w:r>
        <w:rPr>
          <w:color w:val="010101"/>
          <w:w w:val="105"/>
        </w:rPr>
        <w:t>direction</w:t>
      </w:r>
      <w:r>
        <w:rPr>
          <w:color w:val="010101"/>
          <w:spacing w:val="-13"/>
          <w:w w:val="105"/>
        </w:rPr>
        <w:t> </w:t>
      </w:r>
      <w:r>
        <w:rPr>
          <w:color w:val="010101"/>
          <w:w w:val="105"/>
        </w:rPr>
        <w:t>and</w:t>
      </w:r>
      <w:r>
        <w:rPr>
          <w:color w:val="010101"/>
          <w:spacing w:val="-24"/>
          <w:w w:val="105"/>
        </w:rPr>
        <w:t> </w:t>
      </w:r>
      <w:r>
        <w:rPr>
          <w:color w:val="010101"/>
          <w:w w:val="105"/>
        </w:rPr>
        <w:t>leadership</w:t>
      </w:r>
      <w:r>
        <w:rPr>
          <w:color w:val="010101"/>
          <w:spacing w:val="-10"/>
          <w:w w:val="105"/>
        </w:rPr>
        <w:t> </w:t>
      </w:r>
      <w:r>
        <w:rPr>
          <w:color w:val="010101"/>
          <w:w w:val="105"/>
        </w:rPr>
        <w:t>in</w:t>
      </w:r>
    </w:p>
    <w:p>
      <w:pPr>
        <w:pStyle w:val="BodyText"/>
        <w:spacing w:line="292" w:lineRule="auto" w:before="2"/>
        <w:ind w:left="1861" w:right="1652" w:hanging="2"/>
        <w:jc w:val="both"/>
      </w:pPr>
      <w:r>
        <w:rPr>
          <w:color w:val="010101"/>
          <w:w w:val="105"/>
        </w:rPr>
        <w:t>reviewing</w:t>
      </w:r>
      <w:r>
        <w:rPr>
          <w:color w:val="010101"/>
          <w:spacing w:val="-5"/>
          <w:w w:val="105"/>
        </w:rPr>
        <w:t> </w:t>
      </w:r>
      <w:r>
        <w:rPr>
          <w:color w:val="010101"/>
          <w:w w:val="105"/>
        </w:rPr>
        <w:t>the</w:t>
      </w:r>
      <w:r>
        <w:rPr>
          <w:color w:val="010101"/>
          <w:spacing w:val="-16"/>
          <w:w w:val="105"/>
        </w:rPr>
        <w:t> </w:t>
      </w:r>
      <w:r>
        <w:rPr>
          <w:color w:val="010101"/>
          <w:w w:val="105"/>
        </w:rPr>
        <w:t>recommendations</w:t>
      </w:r>
      <w:r>
        <w:rPr>
          <w:color w:val="010101"/>
          <w:spacing w:val="-24"/>
          <w:w w:val="105"/>
        </w:rPr>
        <w:t> </w:t>
      </w:r>
      <w:r>
        <w:rPr>
          <w:color w:val="010101"/>
          <w:w w:val="105"/>
        </w:rPr>
        <w:t>from</w:t>
      </w:r>
      <w:r>
        <w:rPr>
          <w:color w:val="010101"/>
          <w:spacing w:val="-5"/>
          <w:w w:val="105"/>
        </w:rPr>
        <w:t> </w:t>
      </w:r>
      <w:r>
        <w:rPr>
          <w:color w:val="010101"/>
          <w:w w:val="105"/>
        </w:rPr>
        <w:t>'Behind</w:t>
      </w:r>
      <w:r>
        <w:rPr>
          <w:color w:val="010101"/>
          <w:spacing w:val="-4"/>
          <w:w w:val="105"/>
        </w:rPr>
        <w:t> </w:t>
      </w:r>
      <w:r>
        <w:rPr>
          <w:color w:val="010101"/>
          <w:w w:val="105"/>
        </w:rPr>
        <w:t>Closed</w:t>
      </w:r>
      <w:r>
        <w:rPr>
          <w:color w:val="010101"/>
          <w:spacing w:val="-7"/>
          <w:w w:val="105"/>
        </w:rPr>
        <w:t> </w:t>
      </w:r>
      <w:r>
        <w:rPr>
          <w:color w:val="010101"/>
          <w:w w:val="105"/>
        </w:rPr>
        <w:t>Doors'</w:t>
      </w:r>
      <w:r>
        <w:rPr>
          <w:color w:val="010101"/>
          <w:spacing w:val="-5"/>
          <w:w w:val="105"/>
        </w:rPr>
        <w:t> </w:t>
      </w:r>
      <w:r>
        <w:rPr>
          <w:color w:val="010101"/>
          <w:w w:val="105"/>
        </w:rPr>
        <w:t>and</w:t>
      </w:r>
      <w:r>
        <w:rPr>
          <w:color w:val="010101"/>
          <w:spacing w:val="-11"/>
          <w:w w:val="105"/>
        </w:rPr>
        <w:t> </w:t>
      </w:r>
      <w:r>
        <w:rPr>
          <w:color w:val="010101"/>
          <w:w w:val="105"/>
        </w:rPr>
        <w:t>seeks</w:t>
      </w:r>
      <w:r>
        <w:rPr>
          <w:color w:val="010101"/>
          <w:spacing w:val="-10"/>
          <w:w w:val="105"/>
        </w:rPr>
        <w:t> </w:t>
      </w:r>
      <w:r>
        <w:rPr>
          <w:color w:val="010101"/>
          <w:w w:val="105"/>
        </w:rPr>
        <w:t>to</w:t>
      </w:r>
      <w:r>
        <w:rPr>
          <w:color w:val="010101"/>
          <w:spacing w:val="-15"/>
          <w:w w:val="105"/>
        </w:rPr>
        <w:t> </w:t>
      </w:r>
      <w:r>
        <w:rPr>
          <w:color w:val="010101"/>
          <w:w w:val="105"/>
        </w:rPr>
        <w:t>achieve the</w:t>
      </w:r>
      <w:r>
        <w:rPr>
          <w:color w:val="010101"/>
          <w:spacing w:val="-4"/>
          <w:w w:val="105"/>
        </w:rPr>
        <w:t> </w:t>
      </w:r>
      <w:r>
        <w:rPr>
          <w:color w:val="010101"/>
          <w:w w:val="105"/>
        </w:rPr>
        <w:t>following:</w:t>
      </w:r>
    </w:p>
    <w:p>
      <w:pPr>
        <w:pStyle w:val="ListParagraph"/>
        <w:numPr>
          <w:ilvl w:val="0"/>
          <w:numId w:val="5"/>
        </w:numPr>
        <w:tabs>
          <w:tab w:pos="2584" w:val="left" w:leader="none"/>
        </w:tabs>
        <w:spacing w:line="271" w:lineRule="auto" w:before="172" w:after="0"/>
        <w:ind w:left="2581" w:right="1638" w:hanging="358"/>
        <w:jc w:val="both"/>
        <w:rPr>
          <w:color w:val="010101"/>
          <w:sz w:val="23"/>
        </w:rPr>
      </w:pPr>
      <w:r>
        <w:rPr>
          <w:color w:val="010101"/>
          <w:w w:val="105"/>
          <w:sz w:val="23"/>
        </w:rPr>
        <w:t>Map current activity across the membership of the taskforce in preventing abuse and neglect to produce a gap analysis and develop a strategy to minimise these</w:t>
      </w:r>
      <w:r>
        <w:rPr>
          <w:color w:val="010101"/>
          <w:spacing w:val="18"/>
          <w:w w:val="105"/>
          <w:sz w:val="23"/>
        </w:rPr>
        <w:t> </w:t>
      </w:r>
      <w:r>
        <w:rPr>
          <w:color w:val="010101"/>
          <w:w w:val="105"/>
          <w:sz w:val="23"/>
        </w:rPr>
        <w:t>gaps</w:t>
      </w:r>
    </w:p>
    <w:p>
      <w:pPr>
        <w:pStyle w:val="ListParagraph"/>
        <w:numPr>
          <w:ilvl w:val="0"/>
          <w:numId w:val="5"/>
        </w:numPr>
        <w:tabs>
          <w:tab w:pos="2582" w:val="left" w:leader="none"/>
          <w:tab w:pos="2583" w:val="left" w:leader="none"/>
        </w:tabs>
        <w:spacing w:line="240" w:lineRule="auto" w:before="174" w:after="0"/>
        <w:ind w:left="2582" w:right="0" w:hanging="359"/>
        <w:jc w:val="left"/>
        <w:rPr>
          <w:color w:val="010101"/>
          <w:sz w:val="23"/>
        </w:rPr>
      </w:pPr>
      <w:r>
        <w:rPr>
          <w:color w:val="010101"/>
          <w:w w:val="105"/>
          <w:sz w:val="23"/>
        </w:rPr>
        <w:t>Review current practice in minimising abuse and neglect across</w:t>
      </w:r>
      <w:r>
        <w:rPr>
          <w:color w:val="010101"/>
          <w:spacing w:val="33"/>
          <w:w w:val="105"/>
          <w:sz w:val="23"/>
        </w:rPr>
        <w:t> </w:t>
      </w:r>
      <w:r>
        <w:rPr>
          <w:color w:val="010101"/>
          <w:w w:val="105"/>
          <w:sz w:val="23"/>
        </w:rPr>
        <w:t>WA</w:t>
      </w:r>
    </w:p>
    <w:p>
      <w:pPr>
        <w:pStyle w:val="ListParagraph"/>
        <w:numPr>
          <w:ilvl w:val="0"/>
          <w:numId w:val="5"/>
        </w:numPr>
        <w:tabs>
          <w:tab w:pos="2583" w:val="left" w:leader="none"/>
        </w:tabs>
        <w:spacing w:line="271" w:lineRule="auto" w:before="207" w:after="0"/>
        <w:ind w:left="2583" w:right="1642" w:hanging="360"/>
        <w:jc w:val="both"/>
        <w:rPr>
          <w:color w:val="010101"/>
          <w:sz w:val="23"/>
        </w:rPr>
      </w:pPr>
      <w:r>
        <w:rPr>
          <w:color w:val="010101"/>
          <w:w w:val="105"/>
          <w:sz w:val="23"/>
        </w:rPr>
        <w:t>Review</w:t>
      </w:r>
      <w:r>
        <w:rPr>
          <w:color w:val="010101"/>
          <w:spacing w:val="-14"/>
          <w:w w:val="105"/>
          <w:sz w:val="23"/>
        </w:rPr>
        <w:t> </w:t>
      </w:r>
      <w:r>
        <w:rPr>
          <w:color w:val="010101"/>
          <w:w w:val="105"/>
          <w:sz w:val="23"/>
        </w:rPr>
        <w:t>the</w:t>
      </w:r>
      <w:r>
        <w:rPr>
          <w:color w:val="010101"/>
          <w:spacing w:val="-20"/>
          <w:w w:val="105"/>
          <w:sz w:val="23"/>
        </w:rPr>
        <w:t> </w:t>
      </w:r>
      <w:r>
        <w:rPr>
          <w:color w:val="010101"/>
          <w:w w:val="105"/>
          <w:sz w:val="23"/>
        </w:rPr>
        <w:t>specific</w:t>
      </w:r>
      <w:r>
        <w:rPr>
          <w:color w:val="010101"/>
          <w:spacing w:val="-17"/>
          <w:w w:val="105"/>
          <w:sz w:val="23"/>
        </w:rPr>
        <w:t> </w:t>
      </w:r>
      <w:r>
        <w:rPr>
          <w:color w:val="010101"/>
          <w:w w:val="105"/>
          <w:sz w:val="23"/>
        </w:rPr>
        <w:t>recommendations</w:t>
      </w:r>
      <w:r>
        <w:rPr>
          <w:color w:val="010101"/>
          <w:spacing w:val="-38"/>
          <w:w w:val="105"/>
          <w:sz w:val="23"/>
        </w:rPr>
        <w:t> </w:t>
      </w:r>
      <w:r>
        <w:rPr>
          <w:color w:val="010101"/>
          <w:w w:val="105"/>
          <w:sz w:val="23"/>
        </w:rPr>
        <w:t>as</w:t>
      </w:r>
      <w:r>
        <w:rPr>
          <w:color w:val="010101"/>
          <w:spacing w:val="-24"/>
          <w:w w:val="105"/>
          <w:sz w:val="23"/>
        </w:rPr>
        <w:t> </w:t>
      </w:r>
      <w:r>
        <w:rPr>
          <w:color w:val="010101"/>
          <w:w w:val="105"/>
          <w:sz w:val="23"/>
        </w:rPr>
        <w:t>stated</w:t>
      </w:r>
      <w:r>
        <w:rPr>
          <w:color w:val="010101"/>
          <w:spacing w:val="-22"/>
          <w:w w:val="105"/>
          <w:sz w:val="23"/>
        </w:rPr>
        <w:t> </w:t>
      </w:r>
      <w:r>
        <w:rPr>
          <w:color w:val="010101"/>
          <w:w w:val="105"/>
          <w:sz w:val="23"/>
        </w:rPr>
        <w:t>in</w:t>
      </w:r>
      <w:r>
        <w:rPr>
          <w:color w:val="010101"/>
          <w:spacing w:val="-31"/>
          <w:w w:val="105"/>
          <w:sz w:val="23"/>
        </w:rPr>
        <w:t> </w:t>
      </w:r>
      <w:r>
        <w:rPr>
          <w:color w:val="010101"/>
          <w:w w:val="105"/>
          <w:sz w:val="23"/>
        </w:rPr>
        <w:t>the</w:t>
      </w:r>
      <w:r>
        <w:rPr>
          <w:color w:val="010101"/>
          <w:spacing w:val="-24"/>
          <w:w w:val="105"/>
          <w:sz w:val="23"/>
        </w:rPr>
        <w:t> </w:t>
      </w:r>
      <w:r>
        <w:rPr>
          <w:color w:val="010101"/>
          <w:w w:val="105"/>
          <w:sz w:val="23"/>
        </w:rPr>
        <w:t>report</w:t>
      </w:r>
      <w:r>
        <w:rPr>
          <w:color w:val="010101"/>
          <w:spacing w:val="-11"/>
          <w:w w:val="105"/>
          <w:sz w:val="23"/>
        </w:rPr>
        <w:t> </w:t>
      </w:r>
      <w:r>
        <w:rPr>
          <w:color w:val="010101"/>
          <w:w w:val="105"/>
          <w:sz w:val="23"/>
        </w:rPr>
        <w:t>'Behind</w:t>
      </w:r>
      <w:r>
        <w:rPr>
          <w:color w:val="010101"/>
          <w:spacing w:val="-22"/>
          <w:w w:val="105"/>
          <w:sz w:val="23"/>
        </w:rPr>
        <w:t> </w:t>
      </w:r>
      <w:r>
        <w:rPr>
          <w:color w:val="010101"/>
          <w:w w:val="105"/>
          <w:sz w:val="23"/>
        </w:rPr>
        <w:t>Closed Doors' and other current relevant publications such as NDIS Quality and Safeguarding</w:t>
      </w:r>
      <w:r>
        <w:rPr>
          <w:color w:val="010101"/>
          <w:spacing w:val="10"/>
          <w:w w:val="105"/>
          <w:sz w:val="23"/>
        </w:rPr>
        <w:t> </w:t>
      </w:r>
      <w:r>
        <w:rPr>
          <w:color w:val="010101"/>
          <w:w w:val="105"/>
          <w:sz w:val="23"/>
        </w:rPr>
        <w:t>Framework</w:t>
      </w:r>
      <w:r>
        <w:rPr>
          <w:color w:val="010101"/>
          <w:spacing w:val="5"/>
          <w:w w:val="105"/>
          <w:sz w:val="23"/>
        </w:rPr>
        <w:t> </w:t>
      </w:r>
      <w:r>
        <w:rPr>
          <w:color w:val="010101"/>
          <w:w w:val="105"/>
          <w:sz w:val="23"/>
        </w:rPr>
        <w:t>and</w:t>
      </w:r>
      <w:r>
        <w:rPr>
          <w:color w:val="010101"/>
          <w:spacing w:val="-14"/>
          <w:w w:val="105"/>
          <w:sz w:val="23"/>
        </w:rPr>
        <w:t> </w:t>
      </w:r>
      <w:r>
        <w:rPr>
          <w:color w:val="010101"/>
          <w:w w:val="105"/>
          <w:sz w:val="23"/>
        </w:rPr>
        <w:t>the</w:t>
      </w:r>
      <w:r>
        <w:rPr>
          <w:color w:val="010101"/>
          <w:spacing w:val="-18"/>
          <w:w w:val="105"/>
          <w:sz w:val="23"/>
        </w:rPr>
        <w:t> </w:t>
      </w:r>
      <w:r>
        <w:rPr>
          <w:color w:val="010101"/>
          <w:w w:val="105"/>
          <w:sz w:val="23"/>
        </w:rPr>
        <w:t>Senate</w:t>
      </w:r>
      <w:r>
        <w:rPr>
          <w:color w:val="010101"/>
          <w:spacing w:val="-5"/>
          <w:w w:val="105"/>
          <w:sz w:val="23"/>
        </w:rPr>
        <w:t> </w:t>
      </w:r>
      <w:r>
        <w:rPr>
          <w:color w:val="010101"/>
          <w:w w:val="105"/>
          <w:sz w:val="23"/>
        </w:rPr>
        <w:t>inquiry</w:t>
      </w:r>
      <w:r>
        <w:rPr>
          <w:color w:val="010101"/>
          <w:spacing w:val="-6"/>
          <w:w w:val="105"/>
          <w:sz w:val="23"/>
        </w:rPr>
        <w:t> </w:t>
      </w:r>
      <w:r>
        <w:rPr>
          <w:color w:val="010101"/>
          <w:w w:val="105"/>
          <w:sz w:val="23"/>
        </w:rPr>
        <w:t>report</w:t>
      </w:r>
      <w:r>
        <w:rPr>
          <w:color w:val="010101"/>
          <w:spacing w:val="-12"/>
          <w:w w:val="105"/>
          <w:sz w:val="23"/>
        </w:rPr>
        <w:t> </w:t>
      </w:r>
      <w:r>
        <w:rPr>
          <w:color w:val="010101"/>
          <w:w w:val="105"/>
          <w:sz w:val="23"/>
        </w:rPr>
        <w:t>on</w:t>
      </w:r>
      <w:r>
        <w:rPr>
          <w:color w:val="010101"/>
          <w:spacing w:val="-17"/>
          <w:w w:val="105"/>
          <w:sz w:val="23"/>
        </w:rPr>
        <w:t> </w:t>
      </w:r>
      <w:r>
        <w:rPr>
          <w:color w:val="010101"/>
          <w:w w:val="105"/>
          <w:sz w:val="23"/>
        </w:rPr>
        <w:t>abuse,</w:t>
      </w:r>
      <w:r>
        <w:rPr>
          <w:color w:val="010101"/>
          <w:spacing w:val="-5"/>
          <w:w w:val="105"/>
          <w:sz w:val="23"/>
        </w:rPr>
        <w:t> </w:t>
      </w:r>
      <w:r>
        <w:rPr>
          <w:color w:val="010101"/>
          <w:w w:val="105"/>
          <w:sz w:val="23"/>
        </w:rPr>
        <w:t>violence and neglect against people with disability in institutional and residential settings</w:t>
      </w:r>
    </w:p>
    <w:p>
      <w:pPr>
        <w:pStyle w:val="ListParagraph"/>
        <w:numPr>
          <w:ilvl w:val="0"/>
          <w:numId w:val="5"/>
        </w:numPr>
        <w:tabs>
          <w:tab w:pos="2585" w:val="left" w:leader="none"/>
        </w:tabs>
        <w:spacing w:line="271" w:lineRule="auto" w:before="173" w:after="0"/>
        <w:ind w:left="2581" w:right="1642" w:hanging="358"/>
        <w:jc w:val="both"/>
        <w:rPr>
          <w:color w:val="010101"/>
          <w:sz w:val="23"/>
        </w:rPr>
      </w:pPr>
      <w:r>
        <w:rPr>
          <w:color w:val="010101"/>
          <w:w w:val="105"/>
          <w:sz w:val="23"/>
        </w:rPr>
        <w:t>Identify</w:t>
      </w:r>
      <w:r>
        <w:rPr>
          <w:color w:val="010101"/>
          <w:spacing w:val="-8"/>
          <w:w w:val="105"/>
          <w:sz w:val="23"/>
        </w:rPr>
        <w:t> </w:t>
      </w:r>
      <w:r>
        <w:rPr>
          <w:color w:val="010101"/>
          <w:w w:val="105"/>
          <w:sz w:val="23"/>
        </w:rPr>
        <w:t>opportunities</w:t>
      </w:r>
      <w:r>
        <w:rPr>
          <w:color w:val="010101"/>
          <w:spacing w:val="-1"/>
          <w:w w:val="105"/>
          <w:sz w:val="23"/>
        </w:rPr>
        <w:t> </w:t>
      </w:r>
      <w:r>
        <w:rPr>
          <w:color w:val="010101"/>
          <w:w w:val="105"/>
          <w:sz w:val="23"/>
        </w:rPr>
        <w:t>to</w:t>
      </w:r>
      <w:r>
        <w:rPr>
          <w:color w:val="010101"/>
          <w:spacing w:val="-17"/>
          <w:w w:val="105"/>
          <w:sz w:val="23"/>
        </w:rPr>
        <w:t> </w:t>
      </w:r>
      <w:r>
        <w:rPr>
          <w:color w:val="010101"/>
          <w:w w:val="105"/>
          <w:sz w:val="23"/>
        </w:rPr>
        <w:t>measure</w:t>
      </w:r>
      <w:r>
        <w:rPr>
          <w:color w:val="010101"/>
          <w:spacing w:val="-8"/>
          <w:w w:val="105"/>
          <w:sz w:val="23"/>
        </w:rPr>
        <w:t> </w:t>
      </w:r>
      <w:r>
        <w:rPr>
          <w:color w:val="010101"/>
          <w:w w:val="105"/>
          <w:sz w:val="23"/>
        </w:rPr>
        <w:t>effectiveness,</w:t>
      </w:r>
      <w:r>
        <w:rPr>
          <w:color w:val="010101"/>
          <w:spacing w:val="-23"/>
          <w:w w:val="105"/>
          <w:sz w:val="23"/>
        </w:rPr>
        <w:t> </w:t>
      </w:r>
      <w:r>
        <w:rPr>
          <w:color w:val="010101"/>
          <w:w w:val="105"/>
          <w:sz w:val="23"/>
        </w:rPr>
        <w:t>influence</w:t>
      </w:r>
      <w:r>
        <w:rPr>
          <w:color w:val="010101"/>
          <w:spacing w:val="-2"/>
          <w:w w:val="105"/>
          <w:sz w:val="23"/>
        </w:rPr>
        <w:t> </w:t>
      </w:r>
      <w:r>
        <w:rPr>
          <w:color w:val="010101"/>
          <w:w w:val="105"/>
          <w:sz w:val="23"/>
        </w:rPr>
        <w:t>best</w:t>
      </w:r>
      <w:r>
        <w:rPr>
          <w:color w:val="010101"/>
          <w:spacing w:val="-13"/>
          <w:w w:val="105"/>
          <w:sz w:val="23"/>
        </w:rPr>
        <w:t> </w:t>
      </w:r>
      <w:r>
        <w:rPr>
          <w:color w:val="010101"/>
          <w:w w:val="105"/>
          <w:sz w:val="23"/>
        </w:rPr>
        <w:t>practice</w:t>
      </w:r>
      <w:r>
        <w:rPr>
          <w:color w:val="010101"/>
          <w:spacing w:val="-6"/>
          <w:w w:val="105"/>
          <w:sz w:val="23"/>
        </w:rPr>
        <w:t> </w:t>
      </w:r>
      <w:r>
        <w:rPr>
          <w:color w:val="010101"/>
          <w:w w:val="105"/>
          <w:sz w:val="23"/>
        </w:rPr>
        <w:t>and hold organisations to</w:t>
      </w:r>
      <w:r>
        <w:rPr>
          <w:color w:val="010101"/>
          <w:spacing w:val="12"/>
          <w:w w:val="105"/>
          <w:sz w:val="23"/>
        </w:rPr>
        <w:t> </w:t>
      </w:r>
      <w:r>
        <w:rPr>
          <w:color w:val="010101"/>
          <w:w w:val="105"/>
          <w:sz w:val="23"/>
        </w:rPr>
        <w:t>account.</w:t>
      </w:r>
    </w:p>
    <w:p>
      <w:pPr>
        <w:pStyle w:val="ListParagraph"/>
        <w:numPr>
          <w:ilvl w:val="0"/>
          <w:numId w:val="5"/>
        </w:numPr>
        <w:tabs>
          <w:tab w:pos="2586" w:val="left" w:leader="none"/>
          <w:tab w:pos="2587" w:val="left" w:leader="none"/>
        </w:tabs>
        <w:spacing w:line="240" w:lineRule="auto" w:before="176" w:after="0"/>
        <w:ind w:left="2586" w:right="0" w:hanging="363"/>
        <w:jc w:val="left"/>
        <w:rPr>
          <w:color w:val="010101"/>
          <w:sz w:val="23"/>
        </w:rPr>
      </w:pPr>
      <w:r>
        <w:rPr>
          <w:color w:val="010101"/>
          <w:w w:val="105"/>
          <w:sz w:val="23"/>
        </w:rPr>
        <w:t>Advise and engage with appropriate stakeholders to deliver</w:t>
      </w:r>
      <w:r>
        <w:rPr>
          <w:color w:val="010101"/>
          <w:spacing w:val="51"/>
          <w:w w:val="105"/>
          <w:sz w:val="23"/>
        </w:rPr>
        <w:t> </w:t>
      </w:r>
      <w:r>
        <w:rPr>
          <w:color w:val="010101"/>
          <w:w w:val="105"/>
          <w:sz w:val="23"/>
        </w:rPr>
        <w:t>change</w:t>
      </w:r>
    </w:p>
    <w:p>
      <w:pPr>
        <w:pStyle w:val="ListParagraph"/>
        <w:numPr>
          <w:ilvl w:val="0"/>
          <w:numId w:val="5"/>
        </w:numPr>
        <w:tabs>
          <w:tab w:pos="2581" w:val="left" w:leader="none"/>
        </w:tabs>
        <w:spacing w:line="271" w:lineRule="auto" w:before="211" w:after="0"/>
        <w:ind w:left="2581" w:right="1640" w:hanging="358"/>
        <w:jc w:val="both"/>
        <w:rPr>
          <w:color w:val="010101"/>
          <w:sz w:val="23"/>
        </w:rPr>
      </w:pPr>
      <w:r>
        <w:rPr>
          <w:color w:val="010101"/>
          <w:w w:val="105"/>
          <w:sz w:val="23"/>
        </w:rPr>
        <w:t>Share and exchange systemic findings with other organisations that are linked to but not in scope as determined by the definitions of this Terms of Reference such as the drug and alcohol misuse and aged care</w:t>
      </w:r>
      <w:r>
        <w:rPr>
          <w:color w:val="010101"/>
          <w:spacing w:val="-39"/>
          <w:w w:val="105"/>
          <w:sz w:val="23"/>
        </w:rPr>
        <w:t> </w:t>
      </w:r>
      <w:r>
        <w:rPr>
          <w:color w:val="010101"/>
          <w:w w:val="105"/>
          <w:sz w:val="23"/>
        </w:rPr>
        <w:t>sectors.</w:t>
      </w:r>
    </w:p>
    <w:p>
      <w:pPr>
        <w:pStyle w:val="BodyText"/>
        <w:spacing w:line="288" w:lineRule="auto" w:before="156"/>
        <w:ind w:left="1860" w:right="1642"/>
        <w:jc w:val="both"/>
      </w:pPr>
      <w:r>
        <w:rPr>
          <w:color w:val="010101"/>
          <w:w w:val="105"/>
        </w:rPr>
        <w:t>The taskforce comprises of a number of cross sector organisations including representatives from PWdWA, Carers WA, CoMHWA, Department of Education, DDWA, Department of Health, Disability Health Network, DSC, Health and Disability</w:t>
      </w:r>
      <w:r>
        <w:rPr>
          <w:color w:val="010101"/>
          <w:spacing w:val="-9"/>
          <w:w w:val="105"/>
        </w:rPr>
        <w:t> </w:t>
      </w:r>
      <w:r>
        <w:rPr>
          <w:color w:val="010101"/>
          <w:w w:val="105"/>
        </w:rPr>
        <w:t>Services</w:t>
      </w:r>
      <w:r>
        <w:rPr>
          <w:color w:val="010101"/>
          <w:spacing w:val="-10"/>
          <w:w w:val="105"/>
        </w:rPr>
        <w:t> </w:t>
      </w:r>
      <w:r>
        <w:rPr>
          <w:color w:val="010101"/>
          <w:w w:val="105"/>
        </w:rPr>
        <w:t>Complaints</w:t>
      </w:r>
      <w:r>
        <w:rPr>
          <w:color w:val="010101"/>
          <w:spacing w:val="-9"/>
          <w:w w:val="105"/>
        </w:rPr>
        <w:t> </w:t>
      </w:r>
      <w:r>
        <w:rPr>
          <w:color w:val="010101"/>
          <w:w w:val="105"/>
        </w:rPr>
        <w:t>Office,</w:t>
      </w:r>
      <w:r>
        <w:rPr>
          <w:color w:val="010101"/>
          <w:spacing w:val="-12"/>
          <w:w w:val="105"/>
        </w:rPr>
        <w:t> </w:t>
      </w:r>
      <w:r>
        <w:rPr>
          <w:color w:val="010101"/>
          <w:w w:val="105"/>
        </w:rPr>
        <w:t>National</w:t>
      </w:r>
      <w:r>
        <w:rPr>
          <w:color w:val="010101"/>
          <w:spacing w:val="-14"/>
          <w:w w:val="105"/>
        </w:rPr>
        <w:t> </w:t>
      </w:r>
      <w:r>
        <w:rPr>
          <w:color w:val="010101"/>
          <w:w w:val="105"/>
        </w:rPr>
        <w:t>Disability</w:t>
      </w:r>
      <w:r>
        <w:rPr>
          <w:color w:val="010101"/>
          <w:spacing w:val="-9"/>
          <w:w w:val="105"/>
        </w:rPr>
        <w:t> </w:t>
      </w:r>
      <w:r>
        <w:rPr>
          <w:color w:val="010101"/>
          <w:w w:val="105"/>
        </w:rPr>
        <w:t>Services,</w:t>
      </w:r>
      <w:r>
        <w:rPr>
          <w:color w:val="010101"/>
          <w:spacing w:val="-9"/>
          <w:w w:val="105"/>
        </w:rPr>
        <w:t> </w:t>
      </w:r>
      <w:r>
        <w:rPr>
          <w:color w:val="010101"/>
          <w:w w:val="105"/>
        </w:rPr>
        <w:t>Sexual</w:t>
      </w:r>
      <w:r>
        <w:rPr>
          <w:color w:val="010101"/>
          <w:spacing w:val="-14"/>
          <w:w w:val="105"/>
        </w:rPr>
        <w:t> </w:t>
      </w:r>
      <w:r>
        <w:rPr>
          <w:color w:val="010101"/>
          <w:w w:val="105"/>
        </w:rPr>
        <w:t>Assault</w:t>
      </w:r>
    </w:p>
    <w:p>
      <w:pPr>
        <w:spacing w:after="0" w:line="288" w:lineRule="auto"/>
        <w:jc w:val="both"/>
        <w:sectPr>
          <w:pgSz w:w="12750" w:h="17680"/>
          <w:pgMar w:header="0" w:footer="1618" w:top="1660" w:bottom="1800" w:left="0" w:right="560"/>
        </w:sectPr>
      </w:pPr>
    </w:p>
    <w:p>
      <w:pPr>
        <w:pStyle w:val="BodyText"/>
        <w:spacing w:line="288" w:lineRule="auto" w:before="192"/>
        <w:ind w:left="2223" w:right="1288" w:hanging="2"/>
        <w:jc w:val="both"/>
      </w:pPr>
      <w:r>
        <w:rPr>
          <w:color w:val="231F1F"/>
          <w:w w:val="105"/>
        </w:rPr>
        <w:t>Resource Centre, Sexuality Education Counselling and Consultancy Agency, WA Individualised Services, WA Police, WAAMH, and WWDWA.</w:t>
      </w:r>
    </w:p>
    <w:p>
      <w:pPr>
        <w:pStyle w:val="BodyText"/>
        <w:spacing w:line="288" w:lineRule="auto" w:before="158"/>
        <w:ind w:left="2220" w:right="1280" w:firstLine="2"/>
        <w:jc w:val="both"/>
      </w:pPr>
      <w:r>
        <w:rPr>
          <w:color w:val="231F1F"/>
          <w:w w:val="105"/>
        </w:rPr>
        <w:t>PWdWA as part of its ongoing work to reduce abuse and neglect for people with disability</w:t>
      </w:r>
      <w:r>
        <w:rPr>
          <w:color w:val="231F1F"/>
          <w:spacing w:val="-9"/>
          <w:w w:val="105"/>
        </w:rPr>
        <w:t> </w:t>
      </w:r>
      <w:r>
        <w:rPr>
          <w:color w:val="231F1F"/>
          <w:w w:val="105"/>
        </w:rPr>
        <w:t>has</w:t>
      </w:r>
      <w:r>
        <w:rPr>
          <w:color w:val="231F1F"/>
          <w:spacing w:val="-16"/>
          <w:w w:val="105"/>
        </w:rPr>
        <w:t> </w:t>
      </w:r>
      <w:r>
        <w:rPr>
          <w:color w:val="231F1F"/>
          <w:w w:val="105"/>
        </w:rPr>
        <w:t>been</w:t>
      </w:r>
      <w:r>
        <w:rPr>
          <w:color w:val="231F1F"/>
          <w:spacing w:val="-12"/>
          <w:w w:val="105"/>
        </w:rPr>
        <w:t> </w:t>
      </w:r>
      <w:r>
        <w:rPr>
          <w:color w:val="231F1F"/>
          <w:w w:val="105"/>
        </w:rPr>
        <w:t>invited</w:t>
      </w:r>
      <w:r>
        <w:rPr>
          <w:color w:val="231F1F"/>
          <w:spacing w:val="-9"/>
          <w:w w:val="105"/>
        </w:rPr>
        <w:t> </w:t>
      </w:r>
      <w:r>
        <w:rPr>
          <w:color w:val="231F1F"/>
          <w:w w:val="105"/>
        </w:rPr>
        <w:t>onto</w:t>
      </w:r>
      <w:r>
        <w:rPr>
          <w:color w:val="231F1F"/>
          <w:spacing w:val="-13"/>
          <w:w w:val="105"/>
        </w:rPr>
        <w:t> </w:t>
      </w:r>
      <w:r>
        <w:rPr>
          <w:color w:val="231F1F"/>
          <w:w w:val="105"/>
        </w:rPr>
        <w:t>a</w:t>
      </w:r>
      <w:r>
        <w:rPr>
          <w:color w:val="231F1F"/>
          <w:spacing w:val="-16"/>
          <w:w w:val="105"/>
        </w:rPr>
        <w:t> </w:t>
      </w:r>
      <w:r>
        <w:rPr>
          <w:color w:val="231F1F"/>
          <w:w w:val="105"/>
        </w:rPr>
        <w:t>number</w:t>
      </w:r>
      <w:r>
        <w:rPr>
          <w:color w:val="231F1F"/>
          <w:spacing w:val="-3"/>
          <w:w w:val="105"/>
        </w:rPr>
        <w:t> </w:t>
      </w:r>
      <w:r>
        <w:rPr>
          <w:color w:val="231F1F"/>
          <w:w w:val="105"/>
        </w:rPr>
        <w:t>of</w:t>
      </w:r>
      <w:r>
        <w:rPr>
          <w:color w:val="231F1F"/>
          <w:spacing w:val="-13"/>
          <w:w w:val="105"/>
        </w:rPr>
        <w:t> </w:t>
      </w:r>
      <w:r>
        <w:rPr>
          <w:color w:val="231F1F"/>
          <w:w w:val="105"/>
        </w:rPr>
        <w:t>groups</w:t>
      </w:r>
      <w:r>
        <w:rPr>
          <w:color w:val="231F1F"/>
          <w:spacing w:val="-7"/>
          <w:w w:val="105"/>
        </w:rPr>
        <w:t> </w:t>
      </w:r>
      <w:r>
        <w:rPr>
          <w:color w:val="231F1F"/>
          <w:w w:val="105"/>
        </w:rPr>
        <w:t>who</w:t>
      </w:r>
      <w:r>
        <w:rPr>
          <w:color w:val="231F1F"/>
          <w:spacing w:val="-14"/>
          <w:w w:val="105"/>
        </w:rPr>
        <w:t> </w:t>
      </w:r>
      <w:r>
        <w:rPr>
          <w:color w:val="231F1F"/>
          <w:w w:val="105"/>
        </w:rPr>
        <w:t>are</w:t>
      </w:r>
      <w:r>
        <w:rPr>
          <w:color w:val="231F1F"/>
          <w:spacing w:val="-15"/>
          <w:w w:val="105"/>
        </w:rPr>
        <w:t> </w:t>
      </w:r>
      <w:r>
        <w:rPr>
          <w:color w:val="231F1F"/>
          <w:w w:val="105"/>
        </w:rPr>
        <w:t>doing</w:t>
      </w:r>
      <w:r>
        <w:rPr>
          <w:color w:val="231F1F"/>
          <w:spacing w:val="-9"/>
          <w:w w:val="105"/>
        </w:rPr>
        <w:t> </w:t>
      </w:r>
      <w:r>
        <w:rPr>
          <w:color w:val="231F1F"/>
          <w:w w:val="105"/>
        </w:rPr>
        <w:t>complementary work</w:t>
      </w:r>
      <w:r>
        <w:rPr>
          <w:color w:val="231F1F"/>
          <w:spacing w:val="-16"/>
          <w:w w:val="105"/>
        </w:rPr>
        <w:t> </w:t>
      </w:r>
      <w:r>
        <w:rPr>
          <w:color w:val="231F1F"/>
          <w:w w:val="105"/>
        </w:rPr>
        <w:t>in</w:t>
      </w:r>
      <w:r>
        <w:rPr>
          <w:color w:val="231F1F"/>
          <w:spacing w:val="-24"/>
          <w:w w:val="105"/>
        </w:rPr>
        <w:t> </w:t>
      </w:r>
      <w:r>
        <w:rPr>
          <w:color w:val="231F1F"/>
          <w:w w:val="105"/>
        </w:rPr>
        <w:t>this</w:t>
      </w:r>
      <w:r>
        <w:rPr>
          <w:color w:val="231F1F"/>
          <w:spacing w:val="-23"/>
          <w:w w:val="105"/>
        </w:rPr>
        <w:t> </w:t>
      </w:r>
      <w:r>
        <w:rPr>
          <w:color w:val="231F1F"/>
          <w:w w:val="105"/>
        </w:rPr>
        <w:t>area.</w:t>
      </w:r>
      <w:r>
        <w:rPr>
          <w:color w:val="231F1F"/>
          <w:spacing w:val="-21"/>
          <w:w w:val="105"/>
        </w:rPr>
        <w:t> </w:t>
      </w:r>
      <w:r>
        <w:rPr>
          <w:color w:val="231F1F"/>
          <w:w w:val="105"/>
        </w:rPr>
        <w:t>For</w:t>
      </w:r>
      <w:r>
        <w:rPr>
          <w:color w:val="231F1F"/>
          <w:spacing w:val="-17"/>
          <w:w w:val="105"/>
        </w:rPr>
        <w:t> </w:t>
      </w:r>
      <w:r>
        <w:rPr>
          <w:color w:val="231F1F"/>
          <w:w w:val="105"/>
        </w:rPr>
        <w:t>example,</w:t>
      </w:r>
      <w:r>
        <w:rPr>
          <w:color w:val="231F1F"/>
          <w:spacing w:val="-15"/>
          <w:w w:val="105"/>
        </w:rPr>
        <w:t> </w:t>
      </w:r>
      <w:r>
        <w:rPr>
          <w:color w:val="231F1F"/>
          <w:w w:val="105"/>
        </w:rPr>
        <w:t>the</w:t>
      </w:r>
      <w:r>
        <w:rPr>
          <w:color w:val="231F1F"/>
          <w:spacing w:val="-22"/>
          <w:w w:val="105"/>
        </w:rPr>
        <w:t> </w:t>
      </w:r>
      <w:r>
        <w:rPr>
          <w:color w:val="231F1F"/>
          <w:w w:val="105"/>
        </w:rPr>
        <w:t>Safer</w:t>
      </w:r>
      <w:r>
        <w:rPr>
          <w:color w:val="231F1F"/>
          <w:spacing w:val="-17"/>
          <w:w w:val="105"/>
        </w:rPr>
        <w:t> </w:t>
      </w:r>
      <w:r>
        <w:rPr>
          <w:color w:val="231F1F"/>
          <w:w w:val="105"/>
        </w:rPr>
        <w:t>Services</w:t>
      </w:r>
      <w:r>
        <w:rPr>
          <w:color w:val="231F1F"/>
          <w:spacing w:val="-10"/>
          <w:w w:val="105"/>
        </w:rPr>
        <w:t> </w:t>
      </w:r>
      <w:r>
        <w:rPr>
          <w:color w:val="231F1F"/>
          <w:w w:val="105"/>
        </w:rPr>
        <w:t>steering</w:t>
      </w:r>
      <w:r>
        <w:rPr>
          <w:color w:val="231F1F"/>
          <w:spacing w:val="-10"/>
          <w:w w:val="105"/>
        </w:rPr>
        <w:t> </w:t>
      </w:r>
      <w:r>
        <w:rPr>
          <w:color w:val="231F1F"/>
          <w:w w:val="105"/>
        </w:rPr>
        <w:t>group</w:t>
      </w:r>
      <w:r>
        <w:rPr>
          <w:color w:val="231F1F"/>
          <w:spacing w:val="-17"/>
          <w:w w:val="105"/>
        </w:rPr>
        <w:t> </w:t>
      </w:r>
      <w:r>
        <w:rPr>
          <w:color w:val="231F1F"/>
          <w:w w:val="105"/>
        </w:rPr>
        <w:t>which</w:t>
      </w:r>
      <w:r>
        <w:rPr>
          <w:color w:val="231F1F"/>
          <w:spacing w:val="-14"/>
          <w:w w:val="105"/>
        </w:rPr>
        <w:t> </w:t>
      </w:r>
      <w:r>
        <w:rPr>
          <w:color w:val="231F1F"/>
          <w:w w:val="105"/>
        </w:rPr>
        <w:t>is</w:t>
      </w:r>
      <w:r>
        <w:rPr>
          <w:color w:val="231F1F"/>
          <w:spacing w:val="-22"/>
          <w:w w:val="105"/>
        </w:rPr>
        <w:t> </w:t>
      </w:r>
      <w:r>
        <w:rPr>
          <w:color w:val="231F1F"/>
          <w:w w:val="105"/>
        </w:rPr>
        <w:t>a</w:t>
      </w:r>
      <w:r>
        <w:rPr>
          <w:color w:val="231F1F"/>
          <w:spacing w:val="-21"/>
          <w:w w:val="105"/>
        </w:rPr>
        <w:t> </w:t>
      </w:r>
      <w:r>
        <w:rPr>
          <w:color w:val="231F1F"/>
          <w:w w:val="105"/>
        </w:rPr>
        <w:t>project being run by National Disability Services and Doors to Safety Advisory group; a project</w:t>
      </w:r>
      <w:r>
        <w:rPr>
          <w:color w:val="231F1F"/>
          <w:spacing w:val="-13"/>
          <w:w w:val="105"/>
        </w:rPr>
        <w:t> </w:t>
      </w:r>
      <w:r>
        <w:rPr>
          <w:color w:val="231F1F"/>
          <w:w w:val="105"/>
        </w:rPr>
        <w:t>aimed</w:t>
      </w:r>
      <w:r>
        <w:rPr>
          <w:color w:val="231F1F"/>
          <w:spacing w:val="-16"/>
          <w:w w:val="105"/>
        </w:rPr>
        <w:t> </w:t>
      </w:r>
      <w:r>
        <w:rPr>
          <w:color w:val="231F1F"/>
          <w:w w:val="105"/>
        </w:rPr>
        <w:t>to</w:t>
      </w:r>
      <w:r>
        <w:rPr>
          <w:color w:val="231F1F"/>
          <w:spacing w:val="-21"/>
          <w:w w:val="105"/>
        </w:rPr>
        <w:t> </w:t>
      </w:r>
      <w:r>
        <w:rPr>
          <w:color w:val="231F1F"/>
          <w:w w:val="105"/>
        </w:rPr>
        <w:t>increase</w:t>
      </w:r>
      <w:r>
        <w:rPr>
          <w:color w:val="231F1F"/>
          <w:spacing w:val="-9"/>
          <w:w w:val="105"/>
        </w:rPr>
        <w:t> </w:t>
      </w:r>
      <w:r>
        <w:rPr>
          <w:color w:val="231F1F"/>
          <w:w w:val="105"/>
        </w:rPr>
        <w:t>safety</w:t>
      </w:r>
      <w:r>
        <w:rPr>
          <w:color w:val="231F1F"/>
          <w:spacing w:val="-15"/>
          <w:w w:val="105"/>
        </w:rPr>
        <w:t> </w:t>
      </w:r>
      <w:r>
        <w:rPr>
          <w:color w:val="231F1F"/>
          <w:w w:val="105"/>
        </w:rPr>
        <w:t>for</w:t>
      </w:r>
      <w:r>
        <w:rPr>
          <w:color w:val="231F1F"/>
          <w:spacing w:val="-13"/>
          <w:w w:val="105"/>
        </w:rPr>
        <w:t> </w:t>
      </w:r>
      <w:r>
        <w:rPr>
          <w:color w:val="231F1F"/>
          <w:w w:val="105"/>
        </w:rPr>
        <w:t>women</w:t>
      </w:r>
      <w:r>
        <w:rPr>
          <w:color w:val="231F1F"/>
          <w:spacing w:val="-13"/>
          <w:w w:val="105"/>
        </w:rPr>
        <w:t> </w:t>
      </w:r>
      <w:r>
        <w:rPr>
          <w:color w:val="231F1F"/>
          <w:w w:val="105"/>
        </w:rPr>
        <w:t>with</w:t>
      </w:r>
      <w:r>
        <w:rPr>
          <w:color w:val="231F1F"/>
          <w:spacing w:val="-17"/>
          <w:w w:val="105"/>
        </w:rPr>
        <w:t> </w:t>
      </w:r>
      <w:r>
        <w:rPr>
          <w:color w:val="231F1F"/>
          <w:w w:val="105"/>
        </w:rPr>
        <w:t>disabilities</w:t>
      </w:r>
      <w:r>
        <w:rPr>
          <w:color w:val="231F1F"/>
          <w:spacing w:val="-8"/>
          <w:w w:val="105"/>
        </w:rPr>
        <w:t> </w:t>
      </w:r>
      <w:r>
        <w:rPr>
          <w:color w:val="231F1F"/>
          <w:w w:val="105"/>
        </w:rPr>
        <w:t>experiencing</w:t>
      </w:r>
      <w:r>
        <w:rPr>
          <w:color w:val="231F1F"/>
          <w:spacing w:val="-7"/>
          <w:w w:val="105"/>
        </w:rPr>
        <w:t> </w:t>
      </w:r>
      <w:r>
        <w:rPr>
          <w:color w:val="231F1F"/>
          <w:w w:val="105"/>
        </w:rPr>
        <w:t>domestic and family</w:t>
      </w:r>
      <w:r>
        <w:rPr>
          <w:color w:val="231F1F"/>
          <w:spacing w:val="8"/>
          <w:w w:val="105"/>
        </w:rPr>
        <w:t> </w:t>
      </w:r>
      <w:r>
        <w:rPr>
          <w:color w:val="231F1F"/>
          <w:w w:val="105"/>
        </w:rPr>
        <w:t>violence.</w:t>
      </w:r>
    </w:p>
    <w:p>
      <w:pPr>
        <w:pStyle w:val="Heading5"/>
        <w:spacing w:before="166"/>
        <w:ind w:left="2225"/>
        <w:rPr>
          <w:i/>
        </w:rPr>
      </w:pPr>
      <w:r>
        <w:rPr>
          <w:i/>
          <w:color w:val="231F1F"/>
        </w:rPr>
        <w:t>Housing</w:t>
      </w:r>
    </w:p>
    <w:p>
      <w:pPr>
        <w:pStyle w:val="BodyText"/>
        <w:spacing w:before="4"/>
        <w:rPr>
          <w:b/>
          <w:i/>
          <w:sz w:val="10"/>
        </w:rPr>
      </w:pPr>
    </w:p>
    <w:p>
      <w:pPr>
        <w:pStyle w:val="BodyText"/>
        <w:spacing w:line="288" w:lineRule="auto" w:before="93"/>
        <w:ind w:left="6908" w:right="1277" w:firstLine="69"/>
        <w:jc w:val="both"/>
      </w:pPr>
      <w:r>
        <w:rPr/>
        <w:drawing>
          <wp:anchor distT="0" distB="0" distL="0" distR="0" allowOverlap="1" layoutInCell="1" locked="0" behindDoc="0" simplePos="0" relativeHeight="2632">
            <wp:simplePos x="0" y="0"/>
            <wp:positionH relativeFrom="page">
              <wp:posOffset>1409136</wp:posOffset>
            </wp:positionH>
            <wp:positionV relativeFrom="paragraph">
              <wp:posOffset>52638</wp:posOffset>
            </wp:positionV>
            <wp:extent cx="2854960" cy="1903729"/>
            <wp:effectExtent l="0" t="0" r="0" b="0"/>
            <wp:wrapNone/>
            <wp:docPr id="33" name="image48.png" descr=""/>
            <wp:cNvGraphicFramePr>
              <a:graphicFrameLocks noChangeAspect="1"/>
            </wp:cNvGraphicFramePr>
            <a:graphic>
              <a:graphicData uri="http://schemas.openxmlformats.org/drawingml/2006/picture">
                <pic:pic>
                  <pic:nvPicPr>
                    <pic:cNvPr id="34" name="image48.png"/>
                    <pic:cNvPicPr/>
                  </pic:nvPicPr>
                  <pic:blipFill>
                    <a:blip r:embed="rId58" cstate="print"/>
                    <a:stretch>
                      <a:fillRect/>
                    </a:stretch>
                  </pic:blipFill>
                  <pic:spPr>
                    <a:xfrm>
                      <a:off x="0" y="0"/>
                      <a:ext cx="2854960" cy="1903729"/>
                    </a:xfrm>
                    <a:prstGeom prst="rect">
                      <a:avLst/>
                    </a:prstGeom>
                  </pic:spPr>
                </pic:pic>
              </a:graphicData>
            </a:graphic>
          </wp:anchor>
        </w:drawing>
      </w:r>
      <w:r>
        <w:rPr>
          <w:color w:val="231F1F"/>
          <w:w w:val="105"/>
        </w:rPr>
        <w:t>PWdWA has been involved in a range of systemic advocacy actions around housing. Earlier this year the Department</w:t>
      </w:r>
      <w:r>
        <w:rPr>
          <w:color w:val="231F1F"/>
          <w:spacing w:val="-11"/>
          <w:w w:val="105"/>
        </w:rPr>
        <w:t> </w:t>
      </w:r>
      <w:r>
        <w:rPr>
          <w:color w:val="231F1F"/>
          <w:w w:val="105"/>
        </w:rPr>
        <w:t>of</w:t>
      </w:r>
      <w:r>
        <w:rPr>
          <w:color w:val="231F1F"/>
          <w:spacing w:val="-23"/>
          <w:w w:val="105"/>
        </w:rPr>
        <w:t> </w:t>
      </w:r>
      <w:r>
        <w:rPr>
          <w:color w:val="231F1F"/>
          <w:w w:val="105"/>
        </w:rPr>
        <w:t>Housing</w:t>
      </w:r>
      <w:r>
        <w:rPr>
          <w:color w:val="231F1F"/>
          <w:spacing w:val="-13"/>
          <w:w w:val="105"/>
        </w:rPr>
        <w:t> </w:t>
      </w:r>
      <w:r>
        <w:rPr>
          <w:color w:val="231F1F"/>
          <w:w w:val="105"/>
        </w:rPr>
        <w:t>notified</w:t>
      </w:r>
      <w:r>
        <w:rPr>
          <w:color w:val="231F1F"/>
          <w:spacing w:val="-16"/>
          <w:w w:val="105"/>
        </w:rPr>
        <w:t> </w:t>
      </w:r>
      <w:r>
        <w:rPr>
          <w:color w:val="231F1F"/>
          <w:w w:val="105"/>
        </w:rPr>
        <w:t>public housing tenants that the way their income is assessed would be changed.</w:t>
      </w:r>
      <w:r>
        <w:rPr>
          <w:color w:val="231F1F"/>
          <w:spacing w:val="-16"/>
          <w:w w:val="105"/>
        </w:rPr>
        <w:t> </w:t>
      </w:r>
      <w:r>
        <w:rPr>
          <w:color w:val="231F1F"/>
          <w:w w:val="105"/>
        </w:rPr>
        <w:t>This</w:t>
      </w:r>
      <w:r>
        <w:rPr>
          <w:color w:val="231F1F"/>
          <w:spacing w:val="-22"/>
          <w:w w:val="105"/>
        </w:rPr>
        <w:t> </w:t>
      </w:r>
      <w:r>
        <w:rPr>
          <w:color w:val="231F1F"/>
          <w:w w:val="105"/>
        </w:rPr>
        <w:t>change</w:t>
      </w:r>
      <w:r>
        <w:rPr>
          <w:color w:val="231F1F"/>
          <w:spacing w:val="-16"/>
          <w:w w:val="105"/>
        </w:rPr>
        <w:t> </w:t>
      </w:r>
      <w:r>
        <w:rPr>
          <w:color w:val="231F1F"/>
          <w:w w:val="105"/>
        </w:rPr>
        <w:t>would</w:t>
      </w:r>
      <w:r>
        <w:rPr>
          <w:color w:val="231F1F"/>
          <w:spacing w:val="-19"/>
          <w:w w:val="105"/>
        </w:rPr>
        <w:t> </w:t>
      </w:r>
      <w:r>
        <w:rPr>
          <w:color w:val="231F1F"/>
          <w:w w:val="105"/>
        </w:rPr>
        <w:t>mean</w:t>
      </w:r>
      <w:r>
        <w:rPr>
          <w:color w:val="231F1F"/>
          <w:spacing w:val="-24"/>
          <w:w w:val="105"/>
        </w:rPr>
        <w:t> </w:t>
      </w:r>
      <w:r>
        <w:rPr>
          <w:color w:val="231F1F"/>
          <w:w w:val="105"/>
        </w:rPr>
        <w:t>an increase in their rent if they received any of the allowances and supplements from Centrelink such</w:t>
      </w:r>
      <w:r>
        <w:rPr>
          <w:color w:val="231F1F"/>
          <w:spacing w:val="3"/>
          <w:w w:val="105"/>
        </w:rPr>
        <w:t> </w:t>
      </w:r>
      <w:r>
        <w:rPr>
          <w:color w:val="231F1F"/>
          <w:w w:val="105"/>
        </w:rPr>
        <w:t>as</w:t>
      </w:r>
    </w:p>
    <w:p>
      <w:pPr>
        <w:pStyle w:val="BodyText"/>
        <w:spacing w:line="288" w:lineRule="auto" w:before="2"/>
        <w:ind w:left="2220" w:right="1279" w:hanging="1"/>
        <w:jc w:val="both"/>
      </w:pPr>
      <w:r>
        <w:rPr>
          <w:color w:val="231F1F"/>
          <w:w w:val="105"/>
        </w:rPr>
        <w:t>mobility</w:t>
      </w:r>
      <w:r>
        <w:rPr>
          <w:color w:val="231F1F"/>
          <w:spacing w:val="-16"/>
          <w:w w:val="105"/>
        </w:rPr>
        <w:t> </w:t>
      </w:r>
      <w:r>
        <w:rPr>
          <w:color w:val="231F1F"/>
          <w:w w:val="105"/>
        </w:rPr>
        <w:t>allowance</w:t>
      </w:r>
      <w:r>
        <w:rPr>
          <w:color w:val="231F1F"/>
          <w:spacing w:val="-15"/>
          <w:w w:val="105"/>
        </w:rPr>
        <w:t> </w:t>
      </w:r>
      <w:r>
        <w:rPr>
          <w:color w:val="231F1F"/>
          <w:w w:val="105"/>
        </w:rPr>
        <w:t>and</w:t>
      </w:r>
      <w:r>
        <w:rPr>
          <w:color w:val="231F1F"/>
          <w:spacing w:val="-25"/>
          <w:w w:val="105"/>
        </w:rPr>
        <w:t> </w:t>
      </w:r>
      <w:r>
        <w:rPr>
          <w:color w:val="231F1F"/>
          <w:w w:val="105"/>
        </w:rPr>
        <w:t>the</w:t>
      </w:r>
      <w:r>
        <w:rPr>
          <w:color w:val="231F1F"/>
          <w:spacing w:val="-25"/>
          <w:w w:val="105"/>
        </w:rPr>
        <w:t> </w:t>
      </w:r>
      <w:r>
        <w:rPr>
          <w:color w:val="231F1F"/>
          <w:w w:val="105"/>
        </w:rPr>
        <w:t>pharmaceutical</w:t>
      </w:r>
      <w:r>
        <w:rPr>
          <w:color w:val="231F1F"/>
          <w:spacing w:val="-37"/>
          <w:w w:val="105"/>
        </w:rPr>
        <w:t> </w:t>
      </w:r>
      <w:r>
        <w:rPr>
          <w:color w:val="231F1F"/>
          <w:w w:val="105"/>
        </w:rPr>
        <w:t>allowance.</w:t>
      </w:r>
      <w:r>
        <w:rPr>
          <w:color w:val="231F1F"/>
          <w:spacing w:val="-13"/>
          <w:w w:val="105"/>
        </w:rPr>
        <w:t> </w:t>
      </w:r>
      <w:r>
        <w:rPr>
          <w:color w:val="231F1F"/>
          <w:w w:val="105"/>
        </w:rPr>
        <w:t>We</w:t>
      </w:r>
      <w:r>
        <w:rPr>
          <w:color w:val="231F1F"/>
          <w:spacing w:val="-19"/>
          <w:w w:val="105"/>
        </w:rPr>
        <w:t> </w:t>
      </w:r>
      <w:r>
        <w:rPr>
          <w:color w:val="231F1F"/>
          <w:w w:val="105"/>
        </w:rPr>
        <w:t>worked</w:t>
      </w:r>
      <w:r>
        <w:rPr>
          <w:color w:val="231F1F"/>
          <w:spacing w:val="-21"/>
          <w:w w:val="105"/>
        </w:rPr>
        <w:t> </w:t>
      </w:r>
      <w:r>
        <w:rPr>
          <w:color w:val="231F1F"/>
          <w:w w:val="105"/>
        </w:rPr>
        <w:t>with</w:t>
      </w:r>
      <w:r>
        <w:rPr>
          <w:color w:val="231F1F"/>
          <w:spacing w:val="-21"/>
          <w:w w:val="105"/>
        </w:rPr>
        <w:t> </w:t>
      </w:r>
      <w:r>
        <w:rPr>
          <w:color w:val="231F1F"/>
          <w:w w:val="105"/>
        </w:rPr>
        <w:t>Consumers of</w:t>
      </w:r>
      <w:r>
        <w:rPr>
          <w:color w:val="231F1F"/>
          <w:spacing w:val="-10"/>
          <w:w w:val="105"/>
        </w:rPr>
        <w:t> </w:t>
      </w:r>
      <w:r>
        <w:rPr>
          <w:color w:val="231F1F"/>
          <w:w w:val="105"/>
        </w:rPr>
        <w:t>Mental</w:t>
      </w:r>
      <w:r>
        <w:rPr>
          <w:color w:val="231F1F"/>
          <w:spacing w:val="-2"/>
          <w:w w:val="105"/>
        </w:rPr>
        <w:t> </w:t>
      </w:r>
      <w:r>
        <w:rPr>
          <w:color w:val="231F1F"/>
          <w:w w:val="105"/>
        </w:rPr>
        <w:t>Health</w:t>
      </w:r>
      <w:r>
        <w:rPr>
          <w:color w:val="231F1F"/>
          <w:spacing w:val="-6"/>
          <w:w w:val="105"/>
        </w:rPr>
        <w:t> </w:t>
      </w:r>
      <w:r>
        <w:rPr>
          <w:color w:val="231F1F"/>
          <w:w w:val="105"/>
        </w:rPr>
        <w:t>WA</w:t>
      </w:r>
      <w:r>
        <w:rPr>
          <w:color w:val="231F1F"/>
          <w:spacing w:val="-11"/>
          <w:w w:val="105"/>
        </w:rPr>
        <w:t> </w:t>
      </w:r>
      <w:r>
        <w:rPr>
          <w:color w:val="231F1F"/>
          <w:w w:val="105"/>
        </w:rPr>
        <w:t>and</w:t>
      </w:r>
      <w:r>
        <w:rPr>
          <w:color w:val="231F1F"/>
          <w:spacing w:val="-8"/>
          <w:w w:val="105"/>
        </w:rPr>
        <w:t> </w:t>
      </w:r>
      <w:r>
        <w:rPr>
          <w:color w:val="231F1F"/>
          <w:w w:val="105"/>
        </w:rPr>
        <w:t>Carers</w:t>
      </w:r>
      <w:r>
        <w:rPr>
          <w:color w:val="231F1F"/>
          <w:spacing w:val="-6"/>
          <w:w w:val="105"/>
        </w:rPr>
        <w:t> </w:t>
      </w:r>
      <w:r>
        <w:rPr>
          <w:color w:val="231F1F"/>
          <w:w w:val="105"/>
        </w:rPr>
        <w:t>WA</w:t>
      </w:r>
      <w:r>
        <w:rPr>
          <w:color w:val="231F1F"/>
          <w:spacing w:val="-12"/>
          <w:w w:val="105"/>
        </w:rPr>
        <w:t> </w:t>
      </w:r>
      <w:r>
        <w:rPr>
          <w:color w:val="231F1F"/>
          <w:w w:val="105"/>
        </w:rPr>
        <w:t>to</w:t>
      </w:r>
      <w:r>
        <w:rPr>
          <w:color w:val="231F1F"/>
          <w:spacing w:val="-10"/>
          <w:w w:val="105"/>
        </w:rPr>
        <w:t> </w:t>
      </w:r>
      <w:r>
        <w:rPr>
          <w:color w:val="231F1F"/>
          <w:w w:val="105"/>
        </w:rPr>
        <w:t>raise</w:t>
      </w:r>
      <w:r>
        <w:rPr>
          <w:color w:val="231F1F"/>
          <w:spacing w:val="-9"/>
          <w:w w:val="105"/>
        </w:rPr>
        <w:t> </w:t>
      </w:r>
      <w:r>
        <w:rPr>
          <w:color w:val="231F1F"/>
          <w:w w:val="105"/>
        </w:rPr>
        <w:t>the</w:t>
      </w:r>
      <w:r>
        <w:rPr>
          <w:color w:val="231F1F"/>
          <w:spacing w:val="-14"/>
          <w:w w:val="105"/>
        </w:rPr>
        <w:t> </w:t>
      </w:r>
      <w:r>
        <w:rPr>
          <w:color w:val="231F1F"/>
          <w:w w:val="105"/>
        </w:rPr>
        <w:t>issue</w:t>
      </w:r>
      <w:r>
        <w:rPr>
          <w:color w:val="231F1F"/>
          <w:spacing w:val="-8"/>
          <w:w w:val="105"/>
        </w:rPr>
        <w:t> </w:t>
      </w:r>
      <w:r>
        <w:rPr>
          <w:color w:val="231F1F"/>
          <w:w w:val="105"/>
        </w:rPr>
        <w:t>of</w:t>
      </w:r>
      <w:r>
        <w:rPr>
          <w:color w:val="231F1F"/>
          <w:spacing w:val="-8"/>
          <w:w w:val="105"/>
        </w:rPr>
        <w:t> </w:t>
      </w:r>
      <w:r>
        <w:rPr>
          <w:color w:val="231F1F"/>
          <w:w w:val="105"/>
        </w:rPr>
        <w:t>what</w:t>
      </w:r>
      <w:r>
        <w:rPr>
          <w:color w:val="231F1F"/>
          <w:spacing w:val="-5"/>
          <w:w w:val="105"/>
        </w:rPr>
        <w:t> </w:t>
      </w:r>
      <w:r>
        <w:rPr>
          <w:color w:val="231F1F"/>
          <w:w w:val="105"/>
        </w:rPr>
        <w:t>that</w:t>
      </w:r>
      <w:r>
        <w:rPr>
          <w:color w:val="231F1F"/>
          <w:spacing w:val="-7"/>
          <w:w w:val="105"/>
        </w:rPr>
        <w:t> </w:t>
      </w:r>
      <w:r>
        <w:rPr>
          <w:color w:val="231F1F"/>
          <w:w w:val="105"/>
        </w:rPr>
        <w:t>would</w:t>
      </w:r>
      <w:r>
        <w:rPr>
          <w:color w:val="231F1F"/>
          <w:spacing w:val="-5"/>
          <w:w w:val="105"/>
        </w:rPr>
        <w:t> </w:t>
      </w:r>
      <w:r>
        <w:rPr>
          <w:color w:val="231F1F"/>
          <w:w w:val="105"/>
        </w:rPr>
        <w:t>mean</w:t>
      </w:r>
      <w:r>
        <w:rPr>
          <w:color w:val="231F1F"/>
          <w:spacing w:val="-8"/>
          <w:w w:val="105"/>
        </w:rPr>
        <w:t> </w:t>
      </w:r>
      <w:r>
        <w:rPr>
          <w:color w:val="231F1F"/>
          <w:w w:val="105"/>
        </w:rPr>
        <w:t>in terms of the impact for people with disabilities and with mental health issues who receive specific allowances to cover the extra cost of living that they incur. We were not successful in halting the change however we did raise awareness of the extra costs of living with disability and hope this will be reviewed in</w:t>
      </w:r>
      <w:r>
        <w:rPr>
          <w:color w:val="231F1F"/>
          <w:spacing w:val="-27"/>
          <w:w w:val="105"/>
        </w:rPr>
        <w:t> </w:t>
      </w:r>
      <w:r>
        <w:rPr>
          <w:color w:val="231F1F"/>
          <w:w w:val="105"/>
        </w:rPr>
        <w:t>future.</w:t>
      </w:r>
    </w:p>
    <w:p>
      <w:pPr>
        <w:pStyle w:val="BodyText"/>
        <w:spacing w:line="288" w:lineRule="auto" w:before="162"/>
        <w:ind w:left="2220" w:right="1279" w:firstLine="5"/>
        <w:jc w:val="both"/>
      </w:pPr>
      <w:r>
        <w:rPr>
          <w:color w:val="231F1F"/>
          <w:w w:val="105"/>
        </w:rPr>
        <w:t>A</w:t>
      </w:r>
      <w:r>
        <w:rPr>
          <w:color w:val="231F1F"/>
          <w:spacing w:val="-29"/>
          <w:w w:val="105"/>
        </w:rPr>
        <w:t> </w:t>
      </w:r>
      <w:r>
        <w:rPr>
          <w:color w:val="231F1F"/>
          <w:w w:val="105"/>
        </w:rPr>
        <w:t>major</w:t>
      </w:r>
      <w:r>
        <w:rPr>
          <w:color w:val="231F1F"/>
          <w:spacing w:val="-25"/>
          <w:w w:val="105"/>
        </w:rPr>
        <w:t> </w:t>
      </w:r>
      <w:r>
        <w:rPr>
          <w:color w:val="231F1F"/>
          <w:w w:val="105"/>
        </w:rPr>
        <w:t>piece</w:t>
      </w:r>
      <w:r>
        <w:rPr>
          <w:color w:val="231F1F"/>
          <w:spacing w:val="-20"/>
          <w:w w:val="105"/>
        </w:rPr>
        <w:t> </w:t>
      </w:r>
      <w:r>
        <w:rPr>
          <w:color w:val="231F1F"/>
          <w:w w:val="105"/>
        </w:rPr>
        <w:t>of</w:t>
      </w:r>
      <w:r>
        <w:rPr>
          <w:color w:val="231F1F"/>
          <w:spacing w:val="-25"/>
          <w:w w:val="105"/>
        </w:rPr>
        <w:t> </w:t>
      </w:r>
      <w:r>
        <w:rPr>
          <w:color w:val="231F1F"/>
          <w:w w:val="105"/>
        </w:rPr>
        <w:t>work</w:t>
      </w:r>
      <w:r>
        <w:rPr>
          <w:color w:val="231F1F"/>
          <w:spacing w:val="-22"/>
          <w:w w:val="105"/>
        </w:rPr>
        <w:t> </w:t>
      </w:r>
      <w:r>
        <w:rPr>
          <w:color w:val="231F1F"/>
          <w:w w:val="105"/>
        </w:rPr>
        <w:t>this</w:t>
      </w:r>
      <w:r>
        <w:rPr>
          <w:color w:val="231F1F"/>
          <w:spacing w:val="-28"/>
          <w:w w:val="105"/>
        </w:rPr>
        <w:t> </w:t>
      </w:r>
      <w:r>
        <w:rPr>
          <w:color w:val="231F1F"/>
          <w:w w:val="105"/>
        </w:rPr>
        <w:t>year</w:t>
      </w:r>
      <w:r>
        <w:rPr>
          <w:color w:val="231F1F"/>
          <w:spacing w:val="-20"/>
          <w:w w:val="105"/>
        </w:rPr>
        <w:t> </w:t>
      </w:r>
      <w:r>
        <w:rPr>
          <w:color w:val="231F1F"/>
          <w:w w:val="105"/>
        </w:rPr>
        <w:t>was</w:t>
      </w:r>
      <w:r>
        <w:rPr>
          <w:color w:val="231F1F"/>
          <w:spacing w:val="-20"/>
          <w:w w:val="105"/>
        </w:rPr>
        <w:t> </w:t>
      </w:r>
      <w:r>
        <w:rPr>
          <w:color w:val="231F1F"/>
          <w:w w:val="105"/>
        </w:rPr>
        <w:t>our</w:t>
      </w:r>
      <w:r>
        <w:rPr>
          <w:color w:val="231F1F"/>
          <w:spacing w:val="-20"/>
          <w:w w:val="105"/>
        </w:rPr>
        <w:t> </w:t>
      </w:r>
      <w:r>
        <w:rPr>
          <w:color w:val="231F1F"/>
          <w:w w:val="105"/>
        </w:rPr>
        <w:t>submission</w:t>
      </w:r>
      <w:r>
        <w:rPr>
          <w:color w:val="231F1F"/>
          <w:spacing w:val="-12"/>
          <w:w w:val="105"/>
        </w:rPr>
        <w:t> </w:t>
      </w:r>
      <w:r>
        <w:rPr>
          <w:color w:val="231F1F"/>
          <w:w w:val="105"/>
        </w:rPr>
        <w:t>to</w:t>
      </w:r>
      <w:r>
        <w:rPr>
          <w:color w:val="231F1F"/>
          <w:spacing w:val="-26"/>
          <w:w w:val="105"/>
        </w:rPr>
        <w:t> </w:t>
      </w:r>
      <w:r>
        <w:rPr>
          <w:color w:val="231F1F"/>
          <w:w w:val="105"/>
        </w:rPr>
        <w:t>the</w:t>
      </w:r>
      <w:r>
        <w:rPr>
          <w:color w:val="231F1F"/>
          <w:spacing w:val="-24"/>
          <w:w w:val="105"/>
        </w:rPr>
        <w:t> </w:t>
      </w:r>
      <w:r>
        <w:rPr>
          <w:color w:val="231F1F"/>
          <w:w w:val="105"/>
        </w:rPr>
        <w:t>NDIS</w:t>
      </w:r>
      <w:r>
        <w:rPr>
          <w:color w:val="231F1F"/>
          <w:spacing w:val="-21"/>
          <w:w w:val="105"/>
        </w:rPr>
        <w:t> </w:t>
      </w:r>
      <w:r>
        <w:rPr>
          <w:color w:val="231F1F"/>
          <w:w w:val="105"/>
        </w:rPr>
        <w:t>Joint</w:t>
      </w:r>
      <w:r>
        <w:rPr>
          <w:color w:val="231F1F"/>
          <w:spacing w:val="-25"/>
          <w:w w:val="105"/>
        </w:rPr>
        <w:t> </w:t>
      </w:r>
      <w:r>
        <w:rPr>
          <w:color w:val="231F1F"/>
          <w:w w:val="105"/>
        </w:rPr>
        <w:t>Parliamentary Standing Committee on </w:t>
      </w:r>
      <w:r>
        <w:rPr>
          <w:color w:val="231F1F"/>
          <w:spacing w:val="-5"/>
          <w:w w:val="105"/>
        </w:rPr>
        <w:t>accommodation</w:t>
      </w:r>
      <w:r>
        <w:rPr>
          <w:color w:val="5D595B"/>
          <w:spacing w:val="-5"/>
          <w:w w:val="105"/>
        </w:rPr>
        <w:t>. </w:t>
      </w:r>
      <w:r>
        <w:rPr>
          <w:color w:val="231F1F"/>
          <w:w w:val="105"/>
        </w:rPr>
        <w:t>This was important as the policy and structure of funding for Specialist Disability Accommodation will shape what the future</w:t>
      </w:r>
      <w:r>
        <w:rPr>
          <w:color w:val="231F1F"/>
          <w:spacing w:val="-13"/>
          <w:w w:val="105"/>
        </w:rPr>
        <w:t> </w:t>
      </w:r>
      <w:r>
        <w:rPr>
          <w:color w:val="231F1F"/>
          <w:w w:val="105"/>
        </w:rPr>
        <w:t>relationship</w:t>
      </w:r>
      <w:r>
        <w:rPr>
          <w:color w:val="231F1F"/>
          <w:spacing w:val="-8"/>
          <w:w w:val="105"/>
        </w:rPr>
        <w:t> </w:t>
      </w:r>
      <w:r>
        <w:rPr>
          <w:color w:val="231F1F"/>
          <w:w w:val="105"/>
        </w:rPr>
        <w:t>will</w:t>
      </w:r>
      <w:r>
        <w:rPr>
          <w:color w:val="231F1F"/>
          <w:spacing w:val="-18"/>
          <w:w w:val="105"/>
        </w:rPr>
        <w:t> </w:t>
      </w:r>
      <w:r>
        <w:rPr>
          <w:color w:val="231F1F"/>
          <w:w w:val="105"/>
        </w:rPr>
        <w:t>be</w:t>
      </w:r>
      <w:r>
        <w:rPr>
          <w:color w:val="231F1F"/>
          <w:spacing w:val="-19"/>
          <w:w w:val="105"/>
        </w:rPr>
        <w:t> </w:t>
      </w:r>
      <w:r>
        <w:rPr>
          <w:color w:val="231F1F"/>
          <w:w w:val="105"/>
        </w:rPr>
        <w:t>between</w:t>
      </w:r>
      <w:r>
        <w:rPr>
          <w:color w:val="231F1F"/>
          <w:spacing w:val="-8"/>
          <w:w w:val="105"/>
        </w:rPr>
        <w:t> </w:t>
      </w:r>
      <w:r>
        <w:rPr>
          <w:color w:val="231F1F"/>
          <w:w w:val="105"/>
        </w:rPr>
        <w:t>housing</w:t>
      </w:r>
      <w:r>
        <w:rPr>
          <w:color w:val="231F1F"/>
          <w:spacing w:val="-12"/>
          <w:w w:val="105"/>
        </w:rPr>
        <w:t> </w:t>
      </w:r>
      <w:r>
        <w:rPr>
          <w:color w:val="231F1F"/>
          <w:w w:val="105"/>
        </w:rPr>
        <w:t>and</w:t>
      </w:r>
      <w:r>
        <w:rPr>
          <w:color w:val="231F1F"/>
          <w:spacing w:val="-17"/>
          <w:w w:val="105"/>
        </w:rPr>
        <w:t> </w:t>
      </w:r>
      <w:r>
        <w:rPr>
          <w:color w:val="231F1F"/>
          <w:w w:val="105"/>
        </w:rPr>
        <w:t>support.</w:t>
      </w:r>
      <w:r>
        <w:rPr>
          <w:color w:val="231F1F"/>
          <w:spacing w:val="-14"/>
          <w:w w:val="105"/>
        </w:rPr>
        <w:t> </w:t>
      </w:r>
      <w:r>
        <w:rPr>
          <w:color w:val="231F1F"/>
          <w:w w:val="105"/>
        </w:rPr>
        <w:t>Since</w:t>
      </w:r>
      <w:r>
        <w:rPr>
          <w:color w:val="231F1F"/>
          <w:spacing w:val="-18"/>
          <w:w w:val="105"/>
        </w:rPr>
        <w:t> </w:t>
      </w:r>
      <w:r>
        <w:rPr>
          <w:color w:val="231F1F"/>
          <w:w w:val="105"/>
        </w:rPr>
        <w:t>the</w:t>
      </w:r>
      <w:r>
        <w:rPr>
          <w:color w:val="231F1F"/>
          <w:spacing w:val="-18"/>
          <w:w w:val="105"/>
        </w:rPr>
        <w:t> </w:t>
      </w:r>
      <w:r>
        <w:rPr>
          <w:color w:val="231F1F"/>
          <w:w w:val="105"/>
        </w:rPr>
        <w:t>1990's</w:t>
      </w:r>
      <w:r>
        <w:rPr>
          <w:color w:val="231F1F"/>
          <w:spacing w:val="-13"/>
          <w:w w:val="105"/>
        </w:rPr>
        <w:t> </w:t>
      </w:r>
      <w:r>
        <w:rPr>
          <w:color w:val="231F1F"/>
          <w:w w:val="105"/>
        </w:rPr>
        <w:t>PWdWA has</w:t>
      </w:r>
      <w:r>
        <w:rPr>
          <w:color w:val="231F1F"/>
          <w:spacing w:val="-11"/>
          <w:w w:val="105"/>
        </w:rPr>
        <w:t> </w:t>
      </w:r>
      <w:r>
        <w:rPr>
          <w:color w:val="231F1F"/>
          <w:w w:val="105"/>
        </w:rPr>
        <w:t>strongly advocated</w:t>
      </w:r>
      <w:r>
        <w:rPr>
          <w:color w:val="231F1F"/>
          <w:spacing w:val="-4"/>
          <w:w w:val="105"/>
        </w:rPr>
        <w:t> </w:t>
      </w:r>
      <w:r>
        <w:rPr>
          <w:color w:val="231F1F"/>
          <w:w w:val="105"/>
        </w:rPr>
        <w:t>for</w:t>
      </w:r>
      <w:r>
        <w:rPr>
          <w:color w:val="231F1F"/>
          <w:spacing w:val="-13"/>
          <w:w w:val="105"/>
        </w:rPr>
        <w:t> </w:t>
      </w:r>
      <w:r>
        <w:rPr>
          <w:color w:val="231F1F"/>
          <w:w w:val="105"/>
        </w:rPr>
        <w:t>a</w:t>
      </w:r>
      <w:r>
        <w:rPr>
          <w:color w:val="231F1F"/>
          <w:spacing w:val="-12"/>
          <w:w w:val="105"/>
        </w:rPr>
        <w:t> </w:t>
      </w:r>
      <w:r>
        <w:rPr>
          <w:color w:val="231F1F"/>
          <w:w w:val="105"/>
        </w:rPr>
        <w:t>clear</w:t>
      </w:r>
      <w:r>
        <w:rPr>
          <w:color w:val="231F1F"/>
          <w:spacing w:val="-8"/>
          <w:w w:val="105"/>
        </w:rPr>
        <w:t> </w:t>
      </w:r>
      <w:r>
        <w:rPr>
          <w:color w:val="231F1F"/>
          <w:w w:val="105"/>
        </w:rPr>
        <w:t>separation of</w:t>
      </w:r>
      <w:r>
        <w:rPr>
          <w:color w:val="231F1F"/>
          <w:spacing w:val="-13"/>
          <w:w w:val="105"/>
        </w:rPr>
        <w:t> </w:t>
      </w:r>
      <w:r>
        <w:rPr>
          <w:color w:val="231F1F"/>
          <w:w w:val="105"/>
        </w:rPr>
        <w:t>housing</w:t>
      </w:r>
      <w:r>
        <w:rPr>
          <w:color w:val="231F1F"/>
          <w:spacing w:val="-4"/>
          <w:w w:val="105"/>
        </w:rPr>
        <w:t> </w:t>
      </w:r>
      <w:r>
        <w:rPr>
          <w:color w:val="231F1F"/>
          <w:w w:val="105"/>
        </w:rPr>
        <w:t>(tenancy</w:t>
      </w:r>
      <w:r>
        <w:rPr>
          <w:color w:val="231F1F"/>
          <w:spacing w:val="-6"/>
          <w:w w:val="105"/>
        </w:rPr>
        <w:t> </w:t>
      </w:r>
      <w:r>
        <w:rPr>
          <w:color w:val="231F1F"/>
          <w:w w:val="105"/>
        </w:rPr>
        <w:t>and</w:t>
      </w:r>
      <w:r>
        <w:rPr>
          <w:color w:val="231F1F"/>
          <w:spacing w:val="-9"/>
          <w:w w:val="105"/>
        </w:rPr>
        <w:t> </w:t>
      </w:r>
      <w:r>
        <w:rPr>
          <w:color w:val="231F1F"/>
          <w:w w:val="105"/>
        </w:rPr>
        <w:t>ownership) from disability support provision. This may finally be embedded in policy and practice. After this submission our Executive Director was invited to participate in the NOIA Independent Advisory Council Housing Innovation Working</w:t>
      </w:r>
      <w:r>
        <w:rPr>
          <w:color w:val="231F1F"/>
          <w:spacing w:val="-12"/>
          <w:w w:val="105"/>
        </w:rPr>
        <w:t> </w:t>
      </w:r>
      <w:r>
        <w:rPr>
          <w:color w:val="231F1F"/>
          <w:w w:val="105"/>
        </w:rPr>
        <w:t>Group.</w:t>
      </w:r>
    </w:p>
    <w:p>
      <w:pPr>
        <w:pStyle w:val="BodyText"/>
        <w:spacing w:line="288" w:lineRule="auto" w:before="166"/>
        <w:ind w:left="2220" w:right="1277" w:firstLine="2"/>
        <w:jc w:val="both"/>
      </w:pPr>
      <w:r>
        <w:rPr>
          <w:color w:val="231F1F"/>
          <w:w w:val="105"/>
        </w:rPr>
        <w:t>PWdWA have also been supporting the work of the Australian Network for Universal</w:t>
      </w:r>
      <w:r>
        <w:rPr>
          <w:color w:val="231F1F"/>
          <w:spacing w:val="-3"/>
          <w:w w:val="105"/>
        </w:rPr>
        <w:t> </w:t>
      </w:r>
      <w:r>
        <w:rPr>
          <w:color w:val="231F1F"/>
          <w:w w:val="105"/>
        </w:rPr>
        <w:t>Housing Design</w:t>
      </w:r>
      <w:r>
        <w:rPr>
          <w:color w:val="231F1F"/>
          <w:spacing w:val="-10"/>
          <w:w w:val="105"/>
        </w:rPr>
        <w:t> </w:t>
      </w:r>
      <w:r>
        <w:rPr>
          <w:color w:val="231F1F"/>
          <w:w w:val="105"/>
        </w:rPr>
        <w:t>in</w:t>
      </w:r>
      <w:r>
        <w:rPr>
          <w:color w:val="231F1F"/>
          <w:spacing w:val="-11"/>
          <w:w w:val="105"/>
        </w:rPr>
        <w:t> </w:t>
      </w:r>
      <w:r>
        <w:rPr>
          <w:color w:val="231F1F"/>
          <w:w w:val="105"/>
        </w:rPr>
        <w:t>their</w:t>
      </w:r>
      <w:r>
        <w:rPr>
          <w:color w:val="231F1F"/>
          <w:spacing w:val="-7"/>
          <w:w w:val="105"/>
        </w:rPr>
        <w:t> </w:t>
      </w:r>
      <w:r>
        <w:rPr>
          <w:color w:val="231F1F"/>
          <w:w w:val="105"/>
        </w:rPr>
        <w:t>push</w:t>
      </w:r>
      <w:r>
        <w:rPr>
          <w:color w:val="231F1F"/>
          <w:spacing w:val="-11"/>
          <w:w w:val="105"/>
        </w:rPr>
        <w:t> </w:t>
      </w:r>
      <w:r>
        <w:rPr>
          <w:color w:val="231F1F"/>
          <w:w w:val="105"/>
        </w:rPr>
        <w:t>to</w:t>
      </w:r>
      <w:r>
        <w:rPr>
          <w:color w:val="231F1F"/>
          <w:spacing w:val="-15"/>
          <w:w w:val="105"/>
        </w:rPr>
        <w:t> </w:t>
      </w:r>
      <w:r>
        <w:rPr>
          <w:color w:val="231F1F"/>
          <w:w w:val="105"/>
        </w:rPr>
        <w:t>get</w:t>
      </w:r>
      <w:r>
        <w:rPr>
          <w:color w:val="231F1F"/>
          <w:spacing w:val="-7"/>
          <w:w w:val="105"/>
        </w:rPr>
        <w:t> </w:t>
      </w:r>
      <w:r>
        <w:rPr>
          <w:color w:val="231F1F"/>
          <w:w w:val="105"/>
        </w:rPr>
        <w:t>the</w:t>
      </w:r>
      <w:r>
        <w:rPr>
          <w:color w:val="231F1F"/>
          <w:spacing w:val="-10"/>
          <w:w w:val="105"/>
        </w:rPr>
        <w:t> </w:t>
      </w:r>
      <w:r>
        <w:rPr>
          <w:color w:val="231F1F"/>
          <w:w w:val="105"/>
        </w:rPr>
        <w:t>Building</w:t>
      </w:r>
      <w:r>
        <w:rPr>
          <w:color w:val="231F1F"/>
          <w:spacing w:val="0"/>
          <w:w w:val="105"/>
        </w:rPr>
        <w:t> </w:t>
      </w:r>
      <w:r>
        <w:rPr>
          <w:color w:val="231F1F"/>
          <w:w w:val="105"/>
        </w:rPr>
        <w:t>Code</w:t>
      </w:r>
      <w:r>
        <w:rPr>
          <w:color w:val="231F1F"/>
          <w:spacing w:val="-7"/>
          <w:w w:val="105"/>
        </w:rPr>
        <w:t> </w:t>
      </w:r>
      <w:r>
        <w:rPr>
          <w:color w:val="231F1F"/>
          <w:w w:val="105"/>
        </w:rPr>
        <w:t>changed</w:t>
      </w:r>
      <w:r>
        <w:rPr>
          <w:color w:val="231F1F"/>
          <w:spacing w:val="-7"/>
          <w:w w:val="105"/>
        </w:rPr>
        <w:t> </w:t>
      </w:r>
      <w:r>
        <w:rPr>
          <w:color w:val="231F1F"/>
          <w:w w:val="105"/>
        </w:rPr>
        <w:t>to</w:t>
      </w:r>
      <w:r>
        <w:rPr>
          <w:color w:val="231F1F"/>
          <w:spacing w:val="-14"/>
          <w:w w:val="105"/>
        </w:rPr>
        <w:t> </w:t>
      </w:r>
      <w:r>
        <w:rPr>
          <w:color w:val="231F1F"/>
          <w:w w:val="105"/>
        </w:rPr>
        <w:t>make it mandatory for all housing to provide minimum access. We wrote to our State Planning</w:t>
      </w:r>
      <w:r>
        <w:rPr>
          <w:color w:val="231F1F"/>
          <w:spacing w:val="-19"/>
          <w:w w:val="105"/>
        </w:rPr>
        <w:t> </w:t>
      </w:r>
      <w:r>
        <w:rPr>
          <w:color w:val="231F1F"/>
          <w:w w:val="105"/>
        </w:rPr>
        <w:t>Minister</w:t>
      </w:r>
      <w:r>
        <w:rPr>
          <w:color w:val="231F1F"/>
          <w:spacing w:val="-25"/>
          <w:w w:val="105"/>
        </w:rPr>
        <w:t> </w:t>
      </w:r>
      <w:r>
        <w:rPr>
          <w:color w:val="231F1F"/>
          <w:w w:val="105"/>
        </w:rPr>
        <w:t>and</w:t>
      </w:r>
      <w:r>
        <w:rPr>
          <w:color w:val="231F1F"/>
          <w:spacing w:val="-29"/>
          <w:w w:val="105"/>
        </w:rPr>
        <w:t> </w:t>
      </w:r>
      <w:r>
        <w:rPr>
          <w:color w:val="231F1F"/>
          <w:w w:val="105"/>
        </w:rPr>
        <w:t>the</w:t>
      </w:r>
      <w:r>
        <w:rPr>
          <w:color w:val="231F1F"/>
          <w:spacing w:val="-29"/>
          <w:w w:val="105"/>
        </w:rPr>
        <w:t> </w:t>
      </w:r>
      <w:r>
        <w:rPr>
          <w:color w:val="231F1F"/>
          <w:w w:val="105"/>
        </w:rPr>
        <w:t>State</w:t>
      </w:r>
      <w:r>
        <w:rPr>
          <w:color w:val="231F1F"/>
          <w:spacing w:val="-24"/>
          <w:w w:val="105"/>
        </w:rPr>
        <w:t> </w:t>
      </w:r>
      <w:r>
        <w:rPr>
          <w:color w:val="231F1F"/>
          <w:w w:val="105"/>
        </w:rPr>
        <w:t>Attorney</w:t>
      </w:r>
      <w:r>
        <w:rPr>
          <w:color w:val="231F1F"/>
          <w:spacing w:val="-21"/>
          <w:w w:val="105"/>
        </w:rPr>
        <w:t> </w:t>
      </w:r>
      <w:r>
        <w:rPr>
          <w:color w:val="231F1F"/>
          <w:w w:val="105"/>
        </w:rPr>
        <w:t>General</w:t>
      </w:r>
      <w:r>
        <w:rPr>
          <w:color w:val="231F1F"/>
          <w:spacing w:val="-20"/>
          <w:w w:val="105"/>
        </w:rPr>
        <w:t> </w:t>
      </w:r>
      <w:r>
        <w:rPr>
          <w:color w:val="231F1F"/>
          <w:w w:val="105"/>
        </w:rPr>
        <w:t>requesting</w:t>
      </w:r>
      <w:r>
        <w:rPr>
          <w:color w:val="231F1F"/>
          <w:spacing w:val="-18"/>
          <w:w w:val="105"/>
        </w:rPr>
        <w:t> </w:t>
      </w:r>
      <w:r>
        <w:rPr>
          <w:color w:val="231F1F"/>
          <w:w w:val="105"/>
        </w:rPr>
        <w:t>their</w:t>
      </w:r>
      <w:r>
        <w:rPr>
          <w:color w:val="231F1F"/>
          <w:spacing w:val="-24"/>
          <w:w w:val="105"/>
        </w:rPr>
        <w:t> </w:t>
      </w:r>
      <w:r>
        <w:rPr>
          <w:color w:val="231F1F"/>
          <w:w w:val="105"/>
        </w:rPr>
        <w:t>support</w:t>
      </w:r>
      <w:r>
        <w:rPr>
          <w:color w:val="231F1F"/>
          <w:spacing w:val="-21"/>
          <w:w w:val="105"/>
        </w:rPr>
        <w:t> </w:t>
      </w:r>
      <w:r>
        <w:rPr>
          <w:color w:val="231F1F"/>
          <w:w w:val="105"/>
        </w:rPr>
        <w:t>at</w:t>
      </w:r>
      <w:r>
        <w:rPr>
          <w:color w:val="231F1F"/>
          <w:spacing w:val="-29"/>
          <w:w w:val="105"/>
        </w:rPr>
        <w:t> </w:t>
      </w:r>
      <w:r>
        <w:rPr>
          <w:color w:val="231F1F"/>
          <w:w w:val="105"/>
        </w:rPr>
        <w:t>COAG for the proposal. Both Ministers were supportive of the proposal, however the Australian</w:t>
      </w:r>
      <w:r>
        <w:rPr>
          <w:color w:val="231F1F"/>
          <w:spacing w:val="5"/>
          <w:w w:val="105"/>
        </w:rPr>
        <w:t> </w:t>
      </w:r>
      <w:r>
        <w:rPr>
          <w:color w:val="231F1F"/>
          <w:w w:val="105"/>
        </w:rPr>
        <w:t>Building Codes</w:t>
      </w:r>
      <w:r>
        <w:rPr>
          <w:color w:val="231F1F"/>
          <w:spacing w:val="-8"/>
          <w:w w:val="105"/>
        </w:rPr>
        <w:t> </w:t>
      </w:r>
      <w:r>
        <w:rPr>
          <w:color w:val="231F1F"/>
          <w:w w:val="105"/>
        </w:rPr>
        <w:t>Board</w:t>
      </w:r>
      <w:r>
        <w:rPr>
          <w:color w:val="231F1F"/>
          <w:spacing w:val="-10"/>
          <w:w w:val="105"/>
        </w:rPr>
        <w:t> </w:t>
      </w:r>
      <w:r>
        <w:rPr>
          <w:color w:val="231F1F"/>
          <w:w w:val="105"/>
        </w:rPr>
        <w:t>rejected</w:t>
      </w:r>
      <w:r>
        <w:rPr>
          <w:color w:val="231F1F"/>
          <w:spacing w:val="-7"/>
          <w:w w:val="105"/>
        </w:rPr>
        <w:t> </w:t>
      </w:r>
      <w:r>
        <w:rPr>
          <w:color w:val="231F1F"/>
          <w:w w:val="105"/>
        </w:rPr>
        <w:t>the</w:t>
      </w:r>
      <w:r>
        <w:rPr>
          <w:color w:val="231F1F"/>
          <w:spacing w:val="-18"/>
          <w:w w:val="105"/>
        </w:rPr>
        <w:t> </w:t>
      </w:r>
      <w:r>
        <w:rPr>
          <w:color w:val="231F1F"/>
          <w:w w:val="105"/>
        </w:rPr>
        <w:t>request</w:t>
      </w:r>
      <w:r>
        <w:rPr>
          <w:color w:val="231F1F"/>
          <w:spacing w:val="-7"/>
          <w:w w:val="105"/>
        </w:rPr>
        <w:t> </w:t>
      </w:r>
      <w:r>
        <w:rPr>
          <w:color w:val="231F1F"/>
          <w:w w:val="105"/>
        </w:rPr>
        <w:t>to</w:t>
      </w:r>
      <w:r>
        <w:rPr>
          <w:color w:val="231F1F"/>
          <w:spacing w:val="-17"/>
          <w:w w:val="105"/>
        </w:rPr>
        <w:t> </w:t>
      </w:r>
      <w:r>
        <w:rPr>
          <w:color w:val="231F1F"/>
          <w:w w:val="105"/>
        </w:rPr>
        <w:t>change</w:t>
      </w:r>
      <w:r>
        <w:rPr>
          <w:color w:val="231F1F"/>
          <w:spacing w:val="-10"/>
          <w:w w:val="105"/>
        </w:rPr>
        <w:t> </w:t>
      </w:r>
      <w:r>
        <w:rPr>
          <w:color w:val="231F1F"/>
          <w:w w:val="105"/>
        </w:rPr>
        <w:t>the</w:t>
      </w:r>
      <w:r>
        <w:rPr>
          <w:color w:val="231F1F"/>
          <w:spacing w:val="-17"/>
          <w:w w:val="105"/>
        </w:rPr>
        <w:t> </w:t>
      </w:r>
      <w:r>
        <w:rPr>
          <w:color w:val="231F1F"/>
          <w:w w:val="105"/>
        </w:rPr>
        <w:t>codes.</w:t>
      </w:r>
      <w:r>
        <w:rPr>
          <w:color w:val="231F1F"/>
          <w:spacing w:val="-7"/>
          <w:w w:val="105"/>
        </w:rPr>
        <w:t> </w:t>
      </w:r>
      <w:r>
        <w:rPr>
          <w:color w:val="231F1F"/>
          <w:w w:val="105"/>
        </w:rPr>
        <w:t>This</w:t>
      </w:r>
      <w:r>
        <w:rPr>
          <w:color w:val="231F1F"/>
          <w:spacing w:val="-11"/>
          <w:w w:val="105"/>
        </w:rPr>
        <w:t> </w:t>
      </w:r>
      <w:r>
        <w:rPr>
          <w:color w:val="231F1F"/>
          <w:w w:val="105"/>
        </w:rPr>
        <w:t>is likely to be a continuing issue for systemic</w:t>
      </w:r>
      <w:r>
        <w:rPr>
          <w:color w:val="231F1F"/>
          <w:spacing w:val="21"/>
          <w:w w:val="105"/>
        </w:rPr>
        <w:t> </w:t>
      </w:r>
      <w:r>
        <w:rPr>
          <w:color w:val="231F1F"/>
          <w:w w:val="105"/>
        </w:rPr>
        <w:t>advocacy.</w:t>
      </w:r>
    </w:p>
    <w:p>
      <w:pPr>
        <w:spacing w:after="0" w:line="288" w:lineRule="auto"/>
        <w:jc w:val="both"/>
        <w:sectPr>
          <w:pgSz w:w="12750" w:h="17680"/>
          <w:pgMar w:header="0" w:footer="1606" w:top="1660" w:bottom="1800" w:left="0" w:right="560"/>
        </w:sectPr>
      </w:pPr>
    </w:p>
    <w:p>
      <w:pPr>
        <w:pStyle w:val="Heading5"/>
        <w:spacing w:before="192"/>
        <w:rPr>
          <w:i/>
        </w:rPr>
      </w:pPr>
      <w:r>
        <w:rPr>
          <w:i/>
          <w:color w:val="231F1F"/>
          <w:w w:val="105"/>
        </w:rPr>
        <w:t>National Disability Insurance Scheme</w:t>
      </w:r>
    </w:p>
    <w:p>
      <w:pPr>
        <w:pStyle w:val="BodyText"/>
        <w:spacing w:line="288" w:lineRule="auto" w:before="211"/>
        <w:ind w:left="1861" w:right="1642"/>
        <w:jc w:val="both"/>
      </w:pPr>
      <w:r>
        <w:rPr>
          <w:color w:val="231F1F"/>
          <w:w w:val="105"/>
        </w:rPr>
        <w:t>PWdWA</w:t>
      </w:r>
      <w:r>
        <w:rPr>
          <w:color w:val="231F1F"/>
          <w:spacing w:val="-13"/>
          <w:w w:val="105"/>
        </w:rPr>
        <w:t> </w:t>
      </w:r>
      <w:r>
        <w:rPr>
          <w:color w:val="231F1F"/>
          <w:w w:val="105"/>
        </w:rPr>
        <w:t>holds</w:t>
      </w:r>
      <w:r>
        <w:rPr>
          <w:color w:val="231F1F"/>
          <w:spacing w:val="-18"/>
          <w:w w:val="105"/>
        </w:rPr>
        <w:t> </w:t>
      </w:r>
      <w:r>
        <w:rPr>
          <w:color w:val="231F1F"/>
          <w:w w:val="105"/>
        </w:rPr>
        <w:t>positions</w:t>
      </w:r>
      <w:r>
        <w:rPr>
          <w:color w:val="231F1F"/>
          <w:spacing w:val="-16"/>
          <w:w w:val="105"/>
        </w:rPr>
        <w:t> </w:t>
      </w:r>
      <w:r>
        <w:rPr>
          <w:color w:val="231F1F"/>
          <w:w w:val="105"/>
        </w:rPr>
        <w:t>on</w:t>
      </w:r>
      <w:r>
        <w:rPr>
          <w:color w:val="231F1F"/>
          <w:spacing w:val="-24"/>
          <w:w w:val="105"/>
        </w:rPr>
        <w:t> </w:t>
      </w:r>
      <w:r>
        <w:rPr>
          <w:color w:val="231F1F"/>
          <w:w w:val="105"/>
        </w:rPr>
        <w:t>both</w:t>
      </w:r>
      <w:r>
        <w:rPr>
          <w:color w:val="231F1F"/>
          <w:spacing w:val="-21"/>
          <w:w w:val="105"/>
        </w:rPr>
        <w:t> </w:t>
      </w:r>
      <w:r>
        <w:rPr>
          <w:color w:val="231F1F"/>
          <w:w w:val="105"/>
        </w:rPr>
        <w:t>the</w:t>
      </w:r>
      <w:r>
        <w:rPr>
          <w:color w:val="231F1F"/>
          <w:spacing w:val="-24"/>
          <w:w w:val="105"/>
        </w:rPr>
        <w:t> </w:t>
      </w:r>
      <w:r>
        <w:rPr>
          <w:color w:val="231F1F"/>
          <w:w w:val="105"/>
        </w:rPr>
        <w:t>NOIA</w:t>
      </w:r>
      <w:r>
        <w:rPr>
          <w:color w:val="231F1F"/>
          <w:spacing w:val="-17"/>
          <w:w w:val="105"/>
        </w:rPr>
        <w:t> </w:t>
      </w:r>
      <w:r>
        <w:rPr>
          <w:color w:val="231F1F"/>
          <w:w w:val="105"/>
        </w:rPr>
        <w:t>and</w:t>
      </w:r>
      <w:r>
        <w:rPr>
          <w:color w:val="231F1F"/>
          <w:spacing w:val="-23"/>
          <w:w w:val="105"/>
        </w:rPr>
        <w:t> </w:t>
      </w:r>
      <w:r>
        <w:rPr>
          <w:color w:val="231F1F"/>
          <w:w w:val="105"/>
        </w:rPr>
        <w:t>WANDIS/My</w:t>
      </w:r>
      <w:r>
        <w:rPr>
          <w:color w:val="231F1F"/>
          <w:spacing w:val="-4"/>
          <w:w w:val="105"/>
        </w:rPr>
        <w:t> </w:t>
      </w:r>
      <w:r>
        <w:rPr>
          <w:color w:val="231F1F"/>
          <w:w w:val="105"/>
        </w:rPr>
        <w:t>Way</w:t>
      </w:r>
      <w:r>
        <w:rPr>
          <w:color w:val="231F1F"/>
          <w:spacing w:val="-14"/>
          <w:w w:val="105"/>
        </w:rPr>
        <w:t> </w:t>
      </w:r>
      <w:r>
        <w:rPr>
          <w:color w:val="231F1F"/>
          <w:w w:val="105"/>
        </w:rPr>
        <w:t>Advisory</w:t>
      </w:r>
      <w:r>
        <w:rPr>
          <w:color w:val="231F1F"/>
          <w:spacing w:val="-9"/>
          <w:w w:val="105"/>
        </w:rPr>
        <w:t> </w:t>
      </w:r>
      <w:r>
        <w:rPr>
          <w:color w:val="231F1F"/>
          <w:w w:val="105"/>
        </w:rPr>
        <w:t>Groups as the peak body representing people with disability in WA, and as a user led organisation.</w:t>
      </w:r>
      <w:r>
        <w:rPr>
          <w:color w:val="231F1F"/>
          <w:spacing w:val="-15"/>
          <w:w w:val="105"/>
        </w:rPr>
        <w:t> </w:t>
      </w:r>
      <w:r>
        <w:rPr>
          <w:color w:val="231F1F"/>
          <w:w w:val="105"/>
        </w:rPr>
        <w:t>In</w:t>
      </w:r>
      <w:r>
        <w:rPr>
          <w:color w:val="231F1F"/>
          <w:spacing w:val="-30"/>
          <w:w w:val="105"/>
        </w:rPr>
        <w:t> </w:t>
      </w:r>
      <w:r>
        <w:rPr>
          <w:color w:val="231F1F"/>
          <w:w w:val="105"/>
        </w:rPr>
        <w:t>these</w:t>
      </w:r>
      <w:r>
        <w:rPr>
          <w:color w:val="231F1F"/>
          <w:spacing w:val="-19"/>
          <w:w w:val="105"/>
        </w:rPr>
        <w:t> </w:t>
      </w:r>
      <w:r>
        <w:rPr>
          <w:color w:val="231F1F"/>
          <w:w w:val="105"/>
        </w:rPr>
        <w:t>positions</w:t>
      </w:r>
      <w:r>
        <w:rPr>
          <w:color w:val="231F1F"/>
          <w:spacing w:val="-19"/>
          <w:w w:val="105"/>
        </w:rPr>
        <w:t> </w:t>
      </w:r>
      <w:r>
        <w:rPr>
          <w:color w:val="231F1F"/>
          <w:w w:val="105"/>
        </w:rPr>
        <w:t>we</w:t>
      </w:r>
      <w:r>
        <w:rPr>
          <w:color w:val="231F1F"/>
          <w:spacing w:val="-27"/>
          <w:w w:val="105"/>
        </w:rPr>
        <w:t> </w:t>
      </w:r>
      <w:r>
        <w:rPr>
          <w:color w:val="231F1F"/>
          <w:w w:val="105"/>
        </w:rPr>
        <w:t>raise</w:t>
      </w:r>
      <w:r>
        <w:rPr>
          <w:color w:val="231F1F"/>
          <w:spacing w:val="-23"/>
          <w:w w:val="105"/>
        </w:rPr>
        <w:t> </w:t>
      </w:r>
      <w:r>
        <w:rPr>
          <w:color w:val="231F1F"/>
          <w:w w:val="105"/>
        </w:rPr>
        <w:t>issues</w:t>
      </w:r>
      <w:r>
        <w:rPr>
          <w:color w:val="231F1F"/>
          <w:spacing w:val="-20"/>
          <w:w w:val="105"/>
        </w:rPr>
        <w:t> </w:t>
      </w:r>
      <w:r>
        <w:rPr>
          <w:color w:val="231F1F"/>
          <w:w w:val="105"/>
        </w:rPr>
        <w:t>of</w:t>
      </w:r>
      <w:r>
        <w:rPr>
          <w:color w:val="231F1F"/>
          <w:spacing w:val="-27"/>
          <w:w w:val="105"/>
        </w:rPr>
        <w:t> </w:t>
      </w:r>
      <w:r>
        <w:rPr>
          <w:color w:val="231F1F"/>
          <w:w w:val="105"/>
        </w:rPr>
        <w:t>concern,</w:t>
      </w:r>
      <w:r>
        <w:rPr>
          <w:color w:val="231F1F"/>
          <w:spacing w:val="-15"/>
          <w:w w:val="105"/>
        </w:rPr>
        <w:t> </w:t>
      </w:r>
      <w:r>
        <w:rPr>
          <w:color w:val="231F1F"/>
          <w:w w:val="105"/>
        </w:rPr>
        <w:t>give</w:t>
      </w:r>
      <w:r>
        <w:rPr>
          <w:color w:val="231F1F"/>
          <w:spacing w:val="-27"/>
          <w:w w:val="105"/>
        </w:rPr>
        <w:t> </w:t>
      </w:r>
      <w:r>
        <w:rPr>
          <w:color w:val="231F1F"/>
          <w:w w:val="105"/>
        </w:rPr>
        <w:t>feedback</w:t>
      </w:r>
      <w:r>
        <w:rPr>
          <w:color w:val="231F1F"/>
          <w:spacing w:val="-16"/>
          <w:w w:val="105"/>
        </w:rPr>
        <w:t> </w:t>
      </w:r>
      <w:r>
        <w:rPr>
          <w:color w:val="231F1F"/>
          <w:w w:val="105"/>
        </w:rPr>
        <w:t>on</w:t>
      </w:r>
      <w:r>
        <w:rPr>
          <w:color w:val="231F1F"/>
          <w:spacing w:val="-28"/>
          <w:w w:val="105"/>
        </w:rPr>
        <w:t> </w:t>
      </w:r>
      <w:r>
        <w:rPr>
          <w:color w:val="231F1F"/>
          <w:w w:val="105"/>
        </w:rPr>
        <w:t>policy direction</w:t>
      </w:r>
      <w:r>
        <w:rPr>
          <w:color w:val="231F1F"/>
          <w:spacing w:val="-15"/>
          <w:w w:val="105"/>
        </w:rPr>
        <w:t> </w:t>
      </w:r>
      <w:r>
        <w:rPr>
          <w:color w:val="231F1F"/>
          <w:w w:val="105"/>
        </w:rPr>
        <w:t>and</w:t>
      </w:r>
      <w:r>
        <w:rPr>
          <w:color w:val="231F1F"/>
          <w:spacing w:val="-20"/>
          <w:w w:val="105"/>
        </w:rPr>
        <w:t> </w:t>
      </w:r>
      <w:r>
        <w:rPr>
          <w:color w:val="231F1F"/>
          <w:w w:val="105"/>
        </w:rPr>
        <w:t>gather</w:t>
      </w:r>
      <w:r>
        <w:rPr>
          <w:color w:val="231F1F"/>
          <w:spacing w:val="-14"/>
          <w:w w:val="105"/>
        </w:rPr>
        <w:t> </w:t>
      </w:r>
      <w:r>
        <w:rPr>
          <w:color w:val="231F1F"/>
          <w:w w:val="105"/>
        </w:rPr>
        <w:t>information.</w:t>
      </w:r>
      <w:r>
        <w:rPr>
          <w:color w:val="231F1F"/>
          <w:spacing w:val="-7"/>
          <w:w w:val="105"/>
        </w:rPr>
        <w:t> </w:t>
      </w:r>
      <w:r>
        <w:rPr>
          <w:color w:val="231F1F"/>
          <w:w w:val="105"/>
        </w:rPr>
        <w:t>Through</w:t>
      </w:r>
      <w:r>
        <w:rPr>
          <w:color w:val="231F1F"/>
          <w:spacing w:val="-16"/>
          <w:w w:val="105"/>
        </w:rPr>
        <w:t> </w:t>
      </w:r>
      <w:r>
        <w:rPr>
          <w:color w:val="231F1F"/>
          <w:w w:val="105"/>
        </w:rPr>
        <w:t>our</w:t>
      </w:r>
      <w:r>
        <w:rPr>
          <w:color w:val="231F1F"/>
          <w:spacing w:val="-16"/>
          <w:w w:val="105"/>
        </w:rPr>
        <w:t> </w:t>
      </w:r>
      <w:r>
        <w:rPr>
          <w:color w:val="231F1F"/>
          <w:w w:val="105"/>
        </w:rPr>
        <w:t>national</w:t>
      </w:r>
      <w:r>
        <w:rPr>
          <w:color w:val="231F1F"/>
          <w:spacing w:val="-14"/>
          <w:w w:val="105"/>
        </w:rPr>
        <w:t> </w:t>
      </w:r>
      <w:r>
        <w:rPr>
          <w:color w:val="231F1F"/>
          <w:w w:val="105"/>
        </w:rPr>
        <w:t>contacts</w:t>
      </w:r>
      <w:r>
        <w:rPr>
          <w:color w:val="231F1F"/>
          <w:spacing w:val="-12"/>
          <w:w w:val="105"/>
        </w:rPr>
        <w:t> </w:t>
      </w:r>
      <w:r>
        <w:rPr>
          <w:color w:val="231F1F"/>
          <w:w w:val="105"/>
        </w:rPr>
        <w:t>we</w:t>
      </w:r>
      <w:r>
        <w:rPr>
          <w:color w:val="231F1F"/>
          <w:spacing w:val="-24"/>
          <w:w w:val="105"/>
        </w:rPr>
        <w:t> </w:t>
      </w:r>
      <w:r>
        <w:rPr>
          <w:color w:val="231F1F"/>
          <w:w w:val="105"/>
        </w:rPr>
        <w:t>have</w:t>
      </w:r>
      <w:r>
        <w:rPr>
          <w:color w:val="231F1F"/>
          <w:spacing w:val="-19"/>
          <w:w w:val="105"/>
        </w:rPr>
        <w:t> </w:t>
      </w:r>
      <w:r>
        <w:rPr>
          <w:color w:val="231F1F"/>
          <w:w w:val="105"/>
        </w:rPr>
        <w:t>also</w:t>
      </w:r>
      <w:r>
        <w:rPr>
          <w:color w:val="231F1F"/>
          <w:spacing w:val="-22"/>
          <w:w w:val="105"/>
        </w:rPr>
        <w:t> </w:t>
      </w:r>
      <w:r>
        <w:rPr>
          <w:color w:val="231F1F"/>
          <w:w w:val="105"/>
        </w:rPr>
        <w:t>been asked</w:t>
      </w:r>
      <w:r>
        <w:rPr>
          <w:color w:val="231F1F"/>
          <w:spacing w:val="-7"/>
          <w:w w:val="105"/>
        </w:rPr>
        <w:t> </w:t>
      </w:r>
      <w:r>
        <w:rPr>
          <w:color w:val="231F1F"/>
          <w:w w:val="105"/>
        </w:rPr>
        <w:t>to</w:t>
      </w:r>
      <w:r>
        <w:rPr>
          <w:color w:val="231F1F"/>
          <w:spacing w:val="-11"/>
          <w:w w:val="105"/>
        </w:rPr>
        <w:t> </w:t>
      </w:r>
      <w:r>
        <w:rPr>
          <w:color w:val="231F1F"/>
          <w:w w:val="105"/>
        </w:rPr>
        <w:t>participate</w:t>
      </w:r>
      <w:r>
        <w:rPr>
          <w:color w:val="231F1F"/>
          <w:spacing w:val="-2"/>
          <w:w w:val="105"/>
        </w:rPr>
        <w:t> </w:t>
      </w:r>
      <w:r>
        <w:rPr>
          <w:color w:val="231F1F"/>
          <w:w w:val="105"/>
        </w:rPr>
        <w:t>in</w:t>
      </w:r>
      <w:r>
        <w:rPr>
          <w:color w:val="231F1F"/>
          <w:spacing w:val="-11"/>
          <w:w w:val="105"/>
        </w:rPr>
        <w:t> </w:t>
      </w:r>
      <w:r>
        <w:rPr>
          <w:color w:val="231F1F"/>
          <w:w w:val="105"/>
        </w:rPr>
        <w:t>further</w:t>
      </w:r>
      <w:r>
        <w:rPr>
          <w:color w:val="231F1F"/>
          <w:spacing w:val="-4"/>
          <w:w w:val="105"/>
        </w:rPr>
        <w:t> </w:t>
      </w:r>
      <w:r>
        <w:rPr>
          <w:color w:val="231F1F"/>
          <w:w w:val="105"/>
        </w:rPr>
        <w:t>development</w:t>
      </w:r>
      <w:r>
        <w:rPr>
          <w:color w:val="231F1F"/>
          <w:spacing w:val="2"/>
          <w:w w:val="105"/>
        </w:rPr>
        <w:t> </w:t>
      </w:r>
      <w:r>
        <w:rPr>
          <w:color w:val="231F1F"/>
          <w:w w:val="105"/>
        </w:rPr>
        <w:t>of</w:t>
      </w:r>
      <w:r>
        <w:rPr>
          <w:color w:val="231F1F"/>
          <w:spacing w:val="-12"/>
          <w:w w:val="105"/>
        </w:rPr>
        <w:t> </w:t>
      </w:r>
      <w:r>
        <w:rPr>
          <w:color w:val="231F1F"/>
          <w:w w:val="105"/>
        </w:rPr>
        <w:t>the</w:t>
      </w:r>
      <w:r>
        <w:rPr>
          <w:color w:val="231F1F"/>
          <w:spacing w:val="-14"/>
          <w:w w:val="105"/>
        </w:rPr>
        <w:t> </w:t>
      </w:r>
      <w:r>
        <w:rPr>
          <w:color w:val="231F1F"/>
          <w:w w:val="105"/>
        </w:rPr>
        <w:t>Housing</w:t>
      </w:r>
      <w:r>
        <w:rPr>
          <w:color w:val="231F1F"/>
          <w:spacing w:val="-3"/>
          <w:w w:val="105"/>
        </w:rPr>
        <w:t> </w:t>
      </w:r>
      <w:r>
        <w:rPr>
          <w:color w:val="231F1F"/>
          <w:w w:val="105"/>
        </w:rPr>
        <w:t>policy</w:t>
      </w:r>
      <w:r>
        <w:rPr>
          <w:color w:val="231F1F"/>
          <w:spacing w:val="-2"/>
          <w:w w:val="105"/>
        </w:rPr>
        <w:t> </w:t>
      </w:r>
      <w:r>
        <w:rPr>
          <w:color w:val="231F1F"/>
          <w:w w:val="105"/>
        </w:rPr>
        <w:t>and</w:t>
      </w:r>
      <w:r>
        <w:rPr>
          <w:color w:val="231F1F"/>
          <w:spacing w:val="-13"/>
          <w:w w:val="105"/>
        </w:rPr>
        <w:t> </w:t>
      </w:r>
      <w:r>
        <w:rPr>
          <w:color w:val="231F1F"/>
          <w:w w:val="105"/>
        </w:rPr>
        <w:t>Information, Linkages, and Capacity Building</w:t>
      </w:r>
      <w:r>
        <w:rPr>
          <w:color w:val="231F1F"/>
          <w:spacing w:val="33"/>
          <w:w w:val="105"/>
        </w:rPr>
        <w:t> </w:t>
      </w:r>
      <w:r>
        <w:rPr>
          <w:color w:val="231F1F"/>
          <w:w w:val="105"/>
        </w:rPr>
        <w:t>Framework.</w:t>
      </w:r>
    </w:p>
    <w:p>
      <w:pPr>
        <w:pStyle w:val="BodyText"/>
        <w:spacing w:line="288" w:lineRule="auto" w:before="162"/>
        <w:ind w:left="1859" w:right="1639" w:firstLine="2"/>
        <w:jc w:val="both"/>
      </w:pPr>
      <w:r>
        <w:rPr>
          <w:color w:val="231F1F"/>
          <w:w w:val="105"/>
        </w:rPr>
        <w:t>We believe it is extremely important that the information we present to influence policy and the rollout of the NDIS in Western Australia is based on the real experiences of people who are in the trial sites. Last year we collaborated with a number of disability advocacy organisations, consumer, and carer led groups to assess the benefits and shortcomings of NDIS based on peoples' direct experiences in all WA trial site areas. PWdWA lead this collaboration and in November</w:t>
      </w:r>
      <w:r>
        <w:rPr>
          <w:color w:val="231F1F"/>
          <w:spacing w:val="-2"/>
          <w:w w:val="105"/>
        </w:rPr>
        <w:t> </w:t>
      </w:r>
      <w:r>
        <w:rPr>
          <w:color w:val="231F1F"/>
          <w:w w:val="105"/>
        </w:rPr>
        <w:t>2015</w:t>
      </w:r>
      <w:r>
        <w:rPr>
          <w:color w:val="231F1F"/>
          <w:spacing w:val="-10"/>
          <w:w w:val="105"/>
        </w:rPr>
        <w:t> </w:t>
      </w:r>
      <w:r>
        <w:rPr>
          <w:color w:val="231F1F"/>
          <w:w w:val="105"/>
        </w:rPr>
        <w:t>published</w:t>
      </w:r>
      <w:r>
        <w:rPr>
          <w:color w:val="231F1F"/>
          <w:spacing w:val="-5"/>
          <w:w w:val="105"/>
        </w:rPr>
        <w:t> </w:t>
      </w:r>
      <w:r>
        <w:rPr>
          <w:color w:val="231F1F"/>
          <w:w w:val="105"/>
        </w:rPr>
        <w:t>a</w:t>
      </w:r>
      <w:r>
        <w:rPr>
          <w:color w:val="231F1F"/>
          <w:spacing w:val="-12"/>
          <w:w w:val="105"/>
        </w:rPr>
        <w:t> </w:t>
      </w:r>
      <w:r>
        <w:rPr>
          <w:color w:val="231F1F"/>
          <w:w w:val="105"/>
        </w:rPr>
        <w:t>report</w:t>
      </w:r>
      <w:r>
        <w:rPr>
          <w:color w:val="231F1F"/>
          <w:spacing w:val="-3"/>
          <w:w w:val="105"/>
        </w:rPr>
        <w:t> </w:t>
      </w:r>
      <w:r>
        <w:rPr>
          <w:color w:val="231F1F"/>
          <w:w w:val="105"/>
        </w:rPr>
        <w:t>based</w:t>
      </w:r>
      <w:r>
        <w:rPr>
          <w:color w:val="231F1F"/>
          <w:spacing w:val="-3"/>
          <w:w w:val="105"/>
        </w:rPr>
        <w:t> </w:t>
      </w:r>
      <w:r>
        <w:rPr>
          <w:color w:val="231F1F"/>
          <w:w w:val="105"/>
        </w:rPr>
        <w:t>on</w:t>
      </w:r>
      <w:r>
        <w:rPr>
          <w:color w:val="231F1F"/>
          <w:spacing w:val="-13"/>
          <w:w w:val="105"/>
        </w:rPr>
        <w:t> </w:t>
      </w:r>
      <w:r>
        <w:rPr>
          <w:color w:val="231F1F"/>
          <w:w w:val="105"/>
        </w:rPr>
        <w:t>results</w:t>
      </w:r>
      <w:r>
        <w:rPr>
          <w:color w:val="231F1F"/>
          <w:spacing w:val="-2"/>
          <w:w w:val="105"/>
        </w:rPr>
        <w:t> </w:t>
      </w:r>
      <w:r>
        <w:rPr>
          <w:color w:val="231F1F"/>
          <w:w w:val="105"/>
        </w:rPr>
        <w:t>from</w:t>
      </w:r>
      <w:r>
        <w:rPr>
          <w:color w:val="231F1F"/>
          <w:spacing w:val="-8"/>
          <w:w w:val="105"/>
        </w:rPr>
        <w:t> </w:t>
      </w:r>
      <w:r>
        <w:rPr>
          <w:color w:val="231F1F"/>
          <w:w w:val="105"/>
        </w:rPr>
        <w:t>two</w:t>
      </w:r>
      <w:r>
        <w:rPr>
          <w:color w:val="231F1F"/>
          <w:spacing w:val="-12"/>
          <w:w w:val="105"/>
        </w:rPr>
        <w:t> </w:t>
      </w:r>
      <w:r>
        <w:rPr>
          <w:color w:val="231F1F"/>
          <w:w w:val="105"/>
        </w:rPr>
        <w:t>forums</w:t>
      </w:r>
      <w:r>
        <w:rPr>
          <w:color w:val="231F1F"/>
          <w:spacing w:val="-2"/>
          <w:w w:val="105"/>
        </w:rPr>
        <w:t> </w:t>
      </w:r>
      <w:r>
        <w:rPr>
          <w:color w:val="231F1F"/>
          <w:w w:val="105"/>
        </w:rPr>
        <w:t>in</w:t>
      </w:r>
      <w:r>
        <w:rPr>
          <w:color w:val="231F1F"/>
          <w:spacing w:val="-14"/>
          <w:w w:val="105"/>
        </w:rPr>
        <w:t> </w:t>
      </w:r>
      <w:r>
        <w:rPr>
          <w:color w:val="231F1F"/>
          <w:w w:val="105"/>
        </w:rPr>
        <w:t>Perth</w:t>
      </w:r>
      <w:r>
        <w:rPr>
          <w:color w:val="231F1F"/>
          <w:spacing w:val="-7"/>
          <w:w w:val="105"/>
        </w:rPr>
        <w:t> </w:t>
      </w:r>
      <w:r>
        <w:rPr>
          <w:color w:val="231F1F"/>
          <w:w w:val="105"/>
        </w:rPr>
        <w:t>and Busselton and an online survey examining peoples' experience of NDIS in WA. The aim of the project has been to provide government with a set of recommendations</w:t>
      </w:r>
      <w:r>
        <w:rPr>
          <w:color w:val="231F1F"/>
          <w:spacing w:val="-34"/>
          <w:w w:val="105"/>
        </w:rPr>
        <w:t> </w:t>
      </w:r>
      <w:r>
        <w:rPr>
          <w:color w:val="231F1F"/>
          <w:w w:val="105"/>
        </w:rPr>
        <w:t>based</w:t>
      </w:r>
      <w:r>
        <w:rPr>
          <w:color w:val="231F1F"/>
          <w:spacing w:val="-19"/>
          <w:w w:val="105"/>
        </w:rPr>
        <w:t> </w:t>
      </w:r>
      <w:r>
        <w:rPr>
          <w:color w:val="231F1F"/>
          <w:w w:val="105"/>
        </w:rPr>
        <w:t>on</w:t>
      </w:r>
      <w:r>
        <w:rPr>
          <w:color w:val="231F1F"/>
          <w:spacing w:val="-22"/>
          <w:w w:val="105"/>
        </w:rPr>
        <w:t> </w:t>
      </w:r>
      <w:r>
        <w:rPr>
          <w:color w:val="231F1F"/>
          <w:w w:val="105"/>
        </w:rPr>
        <w:t>evidence</w:t>
      </w:r>
      <w:r>
        <w:rPr>
          <w:color w:val="231F1F"/>
          <w:spacing w:val="-12"/>
          <w:w w:val="105"/>
        </w:rPr>
        <w:t> </w:t>
      </w:r>
      <w:r>
        <w:rPr>
          <w:color w:val="231F1F"/>
          <w:w w:val="105"/>
        </w:rPr>
        <w:t>of</w:t>
      </w:r>
      <w:r>
        <w:rPr>
          <w:color w:val="231F1F"/>
          <w:spacing w:val="-22"/>
          <w:w w:val="105"/>
        </w:rPr>
        <w:t> </w:t>
      </w:r>
      <w:r>
        <w:rPr>
          <w:color w:val="231F1F"/>
          <w:w w:val="105"/>
        </w:rPr>
        <w:t>good</w:t>
      </w:r>
      <w:r>
        <w:rPr>
          <w:color w:val="231F1F"/>
          <w:spacing w:val="-20"/>
          <w:w w:val="105"/>
        </w:rPr>
        <w:t> </w:t>
      </w:r>
      <w:r>
        <w:rPr>
          <w:color w:val="231F1F"/>
          <w:w w:val="105"/>
        </w:rPr>
        <w:t>practice</w:t>
      </w:r>
      <w:r>
        <w:rPr>
          <w:color w:val="231F1F"/>
          <w:spacing w:val="-16"/>
          <w:w w:val="105"/>
        </w:rPr>
        <w:t> </w:t>
      </w:r>
      <w:r>
        <w:rPr>
          <w:color w:val="231F1F"/>
          <w:w w:val="105"/>
        </w:rPr>
        <w:t>and</w:t>
      </w:r>
      <w:r>
        <w:rPr>
          <w:color w:val="231F1F"/>
          <w:spacing w:val="-21"/>
          <w:w w:val="105"/>
        </w:rPr>
        <w:t> </w:t>
      </w:r>
      <w:r>
        <w:rPr>
          <w:color w:val="231F1F"/>
          <w:w w:val="105"/>
        </w:rPr>
        <w:t>issues</w:t>
      </w:r>
      <w:r>
        <w:rPr>
          <w:color w:val="231F1F"/>
          <w:spacing w:val="-19"/>
          <w:w w:val="105"/>
        </w:rPr>
        <w:t> </w:t>
      </w:r>
      <w:r>
        <w:rPr>
          <w:color w:val="231F1F"/>
          <w:w w:val="105"/>
        </w:rPr>
        <w:t>for</w:t>
      </w:r>
      <w:r>
        <w:rPr>
          <w:color w:val="231F1F"/>
          <w:spacing w:val="-19"/>
          <w:w w:val="105"/>
        </w:rPr>
        <w:t> </w:t>
      </w:r>
      <w:r>
        <w:rPr>
          <w:color w:val="231F1F"/>
          <w:w w:val="105"/>
        </w:rPr>
        <w:t>improvement from all trial site areas. We want this work to bring the best from both models that are on trial, and learn what is important for people with disability, their family and carers</w:t>
      </w:r>
      <w:r>
        <w:rPr>
          <w:color w:val="231F1F"/>
          <w:spacing w:val="-8"/>
          <w:w w:val="105"/>
        </w:rPr>
        <w:t> </w:t>
      </w:r>
      <w:r>
        <w:rPr>
          <w:color w:val="231F1F"/>
          <w:w w:val="105"/>
        </w:rPr>
        <w:t>to</w:t>
      </w:r>
      <w:r>
        <w:rPr>
          <w:color w:val="231F1F"/>
          <w:spacing w:val="-17"/>
          <w:w w:val="105"/>
        </w:rPr>
        <w:t> </w:t>
      </w:r>
      <w:r>
        <w:rPr>
          <w:color w:val="231F1F"/>
          <w:w w:val="105"/>
        </w:rPr>
        <w:t>go</w:t>
      </w:r>
      <w:r>
        <w:rPr>
          <w:color w:val="231F1F"/>
          <w:spacing w:val="-14"/>
          <w:w w:val="105"/>
        </w:rPr>
        <w:t> </w:t>
      </w:r>
      <w:r>
        <w:rPr>
          <w:color w:val="231F1F"/>
          <w:w w:val="105"/>
        </w:rPr>
        <w:t>into</w:t>
      </w:r>
      <w:r>
        <w:rPr>
          <w:color w:val="231F1F"/>
          <w:spacing w:val="-11"/>
          <w:w w:val="105"/>
        </w:rPr>
        <w:t> </w:t>
      </w:r>
      <w:r>
        <w:rPr>
          <w:color w:val="231F1F"/>
          <w:w w:val="105"/>
        </w:rPr>
        <w:t>the</w:t>
      </w:r>
      <w:r>
        <w:rPr>
          <w:color w:val="231F1F"/>
          <w:spacing w:val="-15"/>
          <w:w w:val="105"/>
        </w:rPr>
        <w:t> </w:t>
      </w:r>
      <w:r>
        <w:rPr>
          <w:color w:val="231F1F"/>
          <w:w w:val="105"/>
        </w:rPr>
        <w:t>model</w:t>
      </w:r>
      <w:r>
        <w:rPr>
          <w:color w:val="231F1F"/>
          <w:spacing w:val="-9"/>
          <w:w w:val="105"/>
        </w:rPr>
        <w:t> </w:t>
      </w:r>
      <w:r>
        <w:rPr>
          <w:color w:val="231F1F"/>
          <w:w w:val="105"/>
        </w:rPr>
        <w:t>for</w:t>
      </w:r>
      <w:r>
        <w:rPr>
          <w:color w:val="231F1F"/>
          <w:spacing w:val="-12"/>
          <w:w w:val="105"/>
        </w:rPr>
        <w:t> </w:t>
      </w:r>
      <w:r>
        <w:rPr>
          <w:color w:val="231F1F"/>
          <w:w w:val="105"/>
        </w:rPr>
        <w:t>full</w:t>
      </w:r>
      <w:r>
        <w:rPr>
          <w:color w:val="231F1F"/>
          <w:spacing w:val="-10"/>
          <w:w w:val="105"/>
        </w:rPr>
        <w:t> </w:t>
      </w:r>
      <w:r>
        <w:rPr>
          <w:color w:val="231F1F"/>
          <w:w w:val="105"/>
        </w:rPr>
        <w:t>rollout</w:t>
      </w:r>
      <w:r>
        <w:rPr>
          <w:color w:val="231F1F"/>
          <w:spacing w:val="-9"/>
          <w:w w:val="105"/>
        </w:rPr>
        <w:t> </w:t>
      </w:r>
      <w:r>
        <w:rPr>
          <w:color w:val="231F1F"/>
          <w:w w:val="105"/>
        </w:rPr>
        <w:t>in</w:t>
      </w:r>
      <w:r>
        <w:rPr>
          <w:color w:val="231F1F"/>
          <w:spacing w:val="-12"/>
          <w:w w:val="105"/>
        </w:rPr>
        <w:t> </w:t>
      </w:r>
      <w:r>
        <w:rPr>
          <w:color w:val="231F1F"/>
          <w:w w:val="105"/>
        </w:rPr>
        <w:t>WA.</w:t>
      </w:r>
      <w:r>
        <w:rPr>
          <w:color w:val="231F1F"/>
          <w:spacing w:val="-8"/>
          <w:w w:val="105"/>
        </w:rPr>
        <w:t> </w:t>
      </w:r>
      <w:r>
        <w:rPr>
          <w:color w:val="231F1F"/>
          <w:w w:val="105"/>
        </w:rPr>
        <w:t>The</w:t>
      </w:r>
      <w:r>
        <w:rPr>
          <w:color w:val="231F1F"/>
          <w:spacing w:val="-10"/>
          <w:w w:val="105"/>
        </w:rPr>
        <w:t> </w:t>
      </w:r>
      <w:r>
        <w:rPr>
          <w:color w:val="231F1F"/>
          <w:w w:val="105"/>
        </w:rPr>
        <w:t>Organisations</w:t>
      </w:r>
      <w:r>
        <w:rPr>
          <w:color w:val="231F1F"/>
          <w:spacing w:val="3"/>
          <w:w w:val="105"/>
        </w:rPr>
        <w:t> </w:t>
      </w:r>
      <w:r>
        <w:rPr>
          <w:color w:val="231F1F"/>
          <w:w w:val="105"/>
        </w:rPr>
        <w:t>involved</w:t>
      </w:r>
      <w:r>
        <w:rPr>
          <w:color w:val="231F1F"/>
          <w:spacing w:val="-2"/>
          <w:w w:val="105"/>
        </w:rPr>
        <w:t> </w:t>
      </w:r>
      <w:r>
        <w:rPr>
          <w:color w:val="231F1F"/>
          <w:w w:val="105"/>
        </w:rPr>
        <w:t>in</w:t>
      </w:r>
      <w:r>
        <w:rPr>
          <w:color w:val="231F1F"/>
          <w:spacing w:val="-17"/>
          <w:w w:val="105"/>
        </w:rPr>
        <w:t> </w:t>
      </w:r>
      <w:r>
        <w:rPr>
          <w:color w:val="231F1F"/>
          <w:w w:val="105"/>
        </w:rPr>
        <w:t>this collaboration were also mindful that the feedback should only include evidence from consumers and not those providing services. Therefore, the evidence embodied</w:t>
      </w:r>
      <w:r>
        <w:rPr>
          <w:color w:val="231F1F"/>
          <w:spacing w:val="-4"/>
          <w:w w:val="105"/>
        </w:rPr>
        <w:t> </w:t>
      </w:r>
      <w:r>
        <w:rPr>
          <w:color w:val="231F1F"/>
          <w:w w:val="105"/>
        </w:rPr>
        <w:t>in</w:t>
      </w:r>
      <w:r>
        <w:rPr>
          <w:color w:val="231F1F"/>
          <w:spacing w:val="-17"/>
          <w:w w:val="105"/>
        </w:rPr>
        <w:t> </w:t>
      </w:r>
      <w:r>
        <w:rPr>
          <w:color w:val="231F1F"/>
          <w:w w:val="105"/>
        </w:rPr>
        <w:t>the</w:t>
      </w:r>
      <w:r>
        <w:rPr>
          <w:color w:val="231F1F"/>
          <w:spacing w:val="-13"/>
          <w:w w:val="105"/>
        </w:rPr>
        <w:t> </w:t>
      </w:r>
      <w:r>
        <w:rPr>
          <w:color w:val="231F1F"/>
          <w:w w:val="105"/>
        </w:rPr>
        <w:t>report</w:t>
      </w:r>
      <w:r>
        <w:rPr>
          <w:color w:val="231F1F"/>
          <w:spacing w:val="-12"/>
          <w:w w:val="105"/>
        </w:rPr>
        <w:t> </w:t>
      </w:r>
      <w:r>
        <w:rPr>
          <w:color w:val="231F1F"/>
          <w:w w:val="105"/>
        </w:rPr>
        <w:t>is</w:t>
      </w:r>
      <w:r>
        <w:rPr>
          <w:color w:val="231F1F"/>
          <w:spacing w:val="-16"/>
          <w:w w:val="105"/>
        </w:rPr>
        <w:t> </w:t>
      </w:r>
      <w:r>
        <w:rPr>
          <w:color w:val="231F1F"/>
          <w:w w:val="105"/>
        </w:rPr>
        <w:t>based</w:t>
      </w:r>
      <w:r>
        <w:rPr>
          <w:color w:val="231F1F"/>
          <w:spacing w:val="-9"/>
          <w:w w:val="105"/>
        </w:rPr>
        <w:t> </w:t>
      </w:r>
      <w:r>
        <w:rPr>
          <w:color w:val="231F1F"/>
          <w:w w:val="105"/>
        </w:rPr>
        <w:t>solely</w:t>
      </w:r>
      <w:r>
        <w:rPr>
          <w:color w:val="231F1F"/>
          <w:spacing w:val="-12"/>
          <w:w w:val="105"/>
        </w:rPr>
        <w:t> </w:t>
      </w:r>
      <w:r>
        <w:rPr>
          <w:color w:val="231F1F"/>
          <w:w w:val="105"/>
        </w:rPr>
        <w:t>on</w:t>
      </w:r>
      <w:r>
        <w:rPr>
          <w:color w:val="231F1F"/>
          <w:spacing w:val="-15"/>
          <w:w w:val="105"/>
        </w:rPr>
        <w:t> </w:t>
      </w:r>
      <w:r>
        <w:rPr>
          <w:color w:val="231F1F"/>
          <w:w w:val="105"/>
        </w:rPr>
        <w:t>experiences</w:t>
      </w:r>
      <w:r>
        <w:rPr>
          <w:color w:val="231F1F"/>
          <w:spacing w:val="3"/>
          <w:w w:val="105"/>
        </w:rPr>
        <w:t> </w:t>
      </w:r>
      <w:r>
        <w:rPr>
          <w:color w:val="231F1F"/>
          <w:w w:val="105"/>
        </w:rPr>
        <w:t>from</w:t>
      </w:r>
      <w:r>
        <w:rPr>
          <w:color w:val="231F1F"/>
          <w:spacing w:val="-12"/>
          <w:w w:val="105"/>
        </w:rPr>
        <w:t> </w:t>
      </w:r>
      <w:r>
        <w:rPr>
          <w:color w:val="231F1F"/>
          <w:w w:val="105"/>
        </w:rPr>
        <w:t>people</w:t>
      </w:r>
      <w:r>
        <w:rPr>
          <w:color w:val="231F1F"/>
          <w:spacing w:val="-7"/>
          <w:w w:val="105"/>
        </w:rPr>
        <w:t> </w:t>
      </w:r>
      <w:r>
        <w:rPr>
          <w:color w:val="231F1F"/>
          <w:w w:val="105"/>
        </w:rPr>
        <w:t>participating</w:t>
      </w:r>
      <w:r>
        <w:rPr>
          <w:color w:val="231F1F"/>
          <w:spacing w:val="5"/>
          <w:w w:val="105"/>
        </w:rPr>
        <w:t> </w:t>
      </w:r>
      <w:r>
        <w:rPr>
          <w:color w:val="231F1F"/>
          <w:w w:val="105"/>
        </w:rPr>
        <w:t>in NDIS, their families and</w:t>
      </w:r>
      <w:r>
        <w:rPr>
          <w:color w:val="231F1F"/>
          <w:spacing w:val="16"/>
          <w:w w:val="105"/>
        </w:rPr>
        <w:t> </w:t>
      </w:r>
      <w:r>
        <w:rPr>
          <w:color w:val="231F1F"/>
          <w:spacing w:val="-4"/>
          <w:w w:val="105"/>
        </w:rPr>
        <w:t>carers</w:t>
      </w:r>
      <w:r>
        <w:rPr>
          <w:color w:val="565252"/>
          <w:spacing w:val="-4"/>
          <w:w w:val="105"/>
        </w:rPr>
        <w:t>.</w:t>
      </w:r>
    </w:p>
    <w:p>
      <w:pPr>
        <w:pStyle w:val="BodyText"/>
        <w:spacing w:line="288" w:lineRule="auto" w:before="169"/>
        <w:ind w:left="1859" w:right="1640"/>
        <w:jc w:val="both"/>
      </w:pPr>
      <w:r>
        <w:rPr/>
        <w:drawing>
          <wp:anchor distT="0" distB="0" distL="0" distR="0" allowOverlap="1" layoutInCell="1" locked="0" behindDoc="0" simplePos="0" relativeHeight="2656">
            <wp:simplePos x="0" y="0"/>
            <wp:positionH relativeFrom="page">
              <wp:posOffset>3483047</wp:posOffset>
            </wp:positionH>
            <wp:positionV relativeFrom="paragraph">
              <wp:posOffset>1105462</wp:posOffset>
            </wp:positionV>
            <wp:extent cx="3192780" cy="2379286"/>
            <wp:effectExtent l="0" t="0" r="0" b="0"/>
            <wp:wrapNone/>
            <wp:docPr id="35" name="image49.png" descr=""/>
            <wp:cNvGraphicFramePr>
              <a:graphicFrameLocks noChangeAspect="1"/>
            </wp:cNvGraphicFramePr>
            <a:graphic>
              <a:graphicData uri="http://schemas.openxmlformats.org/drawingml/2006/picture">
                <pic:pic>
                  <pic:nvPicPr>
                    <pic:cNvPr id="36" name="image49.png"/>
                    <pic:cNvPicPr/>
                  </pic:nvPicPr>
                  <pic:blipFill>
                    <a:blip r:embed="rId59" cstate="print"/>
                    <a:stretch>
                      <a:fillRect/>
                    </a:stretch>
                  </pic:blipFill>
                  <pic:spPr>
                    <a:xfrm>
                      <a:off x="0" y="0"/>
                      <a:ext cx="3192780" cy="2379286"/>
                    </a:xfrm>
                    <a:prstGeom prst="rect">
                      <a:avLst/>
                    </a:prstGeom>
                  </pic:spPr>
                </pic:pic>
              </a:graphicData>
            </a:graphic>
          </wp:anchor>
        </w:drawing>
      </w:r>
      <w:r>
        <w:rPr>
          <w:color w:val="231F1F"/>
          <w:w w:val="105"/>
        </w:rPr>
        <w:t>The results of the consultation indicate that there is no one preferred model and that there are strengths and weaknesses in all the NDIS trial sites currently in Western Australia. There are issues and trends that are emerging as the trials progress which need to be analysed and considered, such as the reality of how much flexibility people really</w:t>
      </w:r>
    </w:p>
    <w:p>
      <w:pPr>
        <w:pStyle w:val="BodyText"/>
        <w:spacing w:line="288" w:lineRule="auto" w:before="3"/>
        <w:ind w:left="1859" w:right="6980"/>
        <w:jc w:val="both"/>
      </w:pPr>
      <w:r>
        <w:rPr>
          <w:color w:val="231F1F"/>
          <w:w w:val="105"/>
        </w:rPr>
        <w:t>have and how much support they are getting to make informed choices. It is strongly recommended that that these are considered in any system re-design.</w:t>
      </w:r>
    </w:p>
    <w:p>
      <w:pPr>
        <w:pStyle w:val="BodyText"/>
        <w:spacing w:line="310" w:lineRule="atLeast" w:before="117"/>
        <w:ind w:left="1861" w:right="6971"/>
        <w:jc w:val="both"/>
      </w:pPr>
      <w:r>
        <w:rPr>
          <w:color w:val="231F1F"/>
          <w:w w:val="105"/>
        </w:rPr>
        <w:t>PWdWA was invited to present this report to the Commonwealth and the State government and in particular Department of Premier and Cabinet who are leading the</w:t>
      </w:r>
    </w:p>
    <w:p>
      <w:pPr>
        <w:spacing w:after="0" w:line="310" w:lineRule="atLeast"/>
        <w:jc w:val="both"/>
        <w:sectPr>
          <w:pgSz w:w="12750" w:h="17680"/>
          <w:pgMar w:header="0" w:footer="1618" w:top="1660" w:bottom="1780" w:left="0" w:right="560"/>
        </w:sectPr>
      </w:pPr>
    </w:p>
    <w:p>
      <w:pPr>
        <w:pStyle w:val="BodyText"/>
        <w:tabs>
          <w:tab w:pos="3672" w:val="left" w:leader="none"/>
          <w:tab w:pos="4606" w:val="left" w:leader="none"/>
        </w:tabs>
        <w:spacing w:before="88"/>
        <w:ind w:left="1859"/>
      </w:pPr>
      <w:r>
        <w:rPr>
          <w:color w:val="231F1F"/>
          <w:w w:val="105"/>
        </w:rPr>
        <w:t>negotiations</w:t>
        <w:tab/>
        <w:t>with</w:t>
        <w:tab/>
      </w:r>
      <w:r>
        <w:rPr>
          <w:color w:val="231F1F"/>
          <w:spacing w:val="-1"/>
        </w:rPr>
        <w:t>Federal</w:t>
      </w:r>
    </w:p>
    <w:p>
      <w:pPr>
        <w:spacing w:before="0"/>
        <w:ind w:left="154" w:right="0" w:firstLine="0"/>
        <w:jc w:val="left"/>
        <w:rPr>
          <w:i/>
          <w:sz w:val="15"/>
        </w:rPr>
      </w:pPr>
      <w:r>
        <w:rPr/>
        <w:br w:type="column"/>
      </w:r>
      <w:r>
        <w:rPr>
          <w:i/>
          <w:color w:val="265689"/>
          <w:w w:val="105"/>
          <w:sz w:val="15"/>
        </w:rPr>
        <w:t>Logos of partners for NDIS Experiences report</w:t>
      </w:r>
    </w:p>
    <w:p>
      <w:pPr>
        <w:spacing w:after="0"/>
        <w:jc w:val="left"/>
        <w:rPr>
          <w:sz w:val="15"/>
        </w:rPr>
        <w:sectPr>
          <w:type w:val="continuous"/>
          <w:pgSz w:w="12750" w:h="17680"/>
          <w:pgMar w:top="0" w:bottom="0" w:left="0" w:right="560"/>
          <w:cols w:num="2" w:equalWidth="0">
            <w:col w:w="5410" w:space="40"/>
            <w:col w:w="6740"/>
          </w:cols>
        </w:sectPr>
      </w:pPr>
    </w:p>
    <w:p>
      <w:pPr>
        <w:pStyle w:val="BodyText"/>
        <w:spacing w:line="288" w:lineRule="auto" w:before="192"/>
        <w:ind w:left="2220" w:right="1278" w:firstLine="2"/>
        <w:jc w:val="both"/>
      </w:pPr>
      <w:r>
        <w:rPr>
          <w:color w:val="010101"/>
          <w:w w:val="105"/>
        </w:rPr>
        <w:t>Government. We were also invited to represent people with disabilities at a roundtable with the then Minister for Mental Health, Disability Services and Child Protection, Hon Helen Morton, to discuss the WA NDIS negotiations with the Commonwealth representatives. The report on NDIS experiences was well received</w:t>
      </w:r>
      <w:r>
        <w:rPr>
          <w:color w:val="010101"/>
          <w:spacing w:val="-17"/>
          <w:w w:val="105"/>
        </w:rPr>
        <w:t> </w:t>
      </w:r>
      <w:r>
        <w:rPr>
          <w:color w:val="010101"/>
          <w:w w:val="105"/>
        </w:rPr>
        <w:t>by</w:t>
      </w:r>
      <w:r>
        <w:rPr>
          <w:color w:val="010101"/>
          <w:spacing w:val="-25"/>
          <w:w w:val="105"/>
        </w:rPr>
        <w:t> </w:t>
      </w:r>
      <w:r>
        <w:rPr>
          <w:color w:val="010101"/>
          <w:w w:val="105"/>
        </w:rPr>
        <w:t>both</w:t>
      </w:r>
      <w:r>
        <w:rPr>
          <w:color w:val="010101"/>
          <w:spacing w:val="-25"/>
          <w:w w:val="105"/>
        </w:rPr>
        <w:t> </w:t>
      </w:r>
      <w:r>
        <w:rPr>
          <w:color w:val="010101"/>
          <w:w w:val="105"/>
        </w:rPr>
        <w:t>Federal</w:t>
      </w:r>
      <w:r>
        <w:rPr>
          <w:color w:val="010101"/>
          <w:spacing w:val="-17"/>
          <w:w w:val="105"/>
        </w:rPr>
        <w:t> </w:t>
      </w:r>
      <w:r>
        <w:rPr>
          <w:color w:val="010101"/>
          <w:w w:val="105"/>
        </w:rPr>
        <w:t>and</w:t>
      </w:r>
      <w:r>
        <w:rPr>
          <w:color w:val="010101"/>
          <w:spacing w:val="-28"/>
          <w:w w:val="105"/>
        </w:rPr>
        <w:t> </w:t>
      </w:r>
      <w:r>
        <w:rPr>
          <w:color w:val="010101"/>
          <w:w w:val="105"/>
        </w:rPr>
        <w:t>State</w:t>
      </w:r>
      <w:r>
        <w:rPr>
          <w:color w:val="010101"/>
          <w:spacing w:val="-24"/>
          <w:w w:val="105"/>
        </w:rPr>
        <w:t> </w:t>
      </w:r>
      <w:r>
        <w:rPr>
          <w:color w:val="010101"/>
          <w:w w:val="105"/>
        </w:rPr>
        <w:t>Government.</w:t>
      </w:r>
      <w:r>
        <w:rPr>
          <w:color w:val="010101"/>
          <w:spacing w:val="-14"/>
          <w:w w:val="105"/>
        </w:rPr>
        <w:t> </w:t>
      </w:r>
      <w:r>
        <w:rPr>
          <w:color w:val="010101"/>
          <w:w w:val="105"/>
        </w:rPr>
        <w:t>The</w:t>
      </w:r>
      <w:r>
        <w:rPr>
          <w:color w:val="010101"/>
          <w:spacing w:val="-27"/>
          <w:w w:val="105"/>
        </w:rPr>
        <w:t> </w:t>
      </w:r>
      <w:r>
        <w:rPr>
          <w:color w:val="010101"/>
          <w:w w:val="105"/>
        </w:rPr>
        <w:t>Ministerial</w:t>
      </w:r>
      <w:r>
        <w:rPr>
          <w:color w:val="010101"/>
          <w:spacing w:val="-17"/>
          <w:w w:val="105"/>
        </w:rPr>
        <w:t> </w:t>
      </w:r>
      <w:r>
        <w:rPr>
          <w:color w:val="010101"/>
          <w:w w:val="105"/>
        </w:rPr>
        <w:t>Advocacy</w:t>
      </w:r>
      <w:r>
        <w:rPr>
          <w:color w:val="010101"/>
          <w:spacing w:val="-12"/>
          <w:w w:val="105"/>
        </w:rPr>
        <w:t> </w:t>
      </w:r>
      <w:r>
        <w:rPr>
          <w:color w:val="010101"/>
          <w:w w:val="105"/>
        </w:rPr>
        <w:t>Council on</w:t>
      </w:r>
      <w:r>
        <w:rPr>
          <w:color w:val="010101"/>
          <w:spacing w:val="-11"/>
          <w:w w:val="105"/>
        </w:rPr>
        <w:t> </w:t>
      </w:r>
      <w:r>
        <w:rPr>
          <w:color w:val="010101"/>
          <w:w w:val="105"/>
        </w:rPr>
        <w:t>Disability</w:t>
      </w:r>
      <w:r>
        <w:rPr>
          <w:color w:val="010101"/>
          <w:spacing w:val="-4"/>
          <w:w w:val="105"/>
        </w:rPr>
        <w:t> </w:t>
      </w:r>
      <w:r>
        <w:rPr>
          <w:color w:val="010101"/>
          <w:w w:val="105"/>
        </w:rPr>
        <w:t>WA</w:t>
      </w:r>
      <w:r>
        <w:rPr>
          <w:color w:val="010101"/>
          <w:spacing w:val="-10"/>
          <w:w w:val="105"/>
        </w:rPr>
        <w:t> </w:t>
      </w:r>
      <w:r>
        <w:rPr>
          <w:color w:val="010101"/>
          <w:w w:val="105"/>
        </w:rPr>
        <w:t>is</w:t>
      </w:r>
      <w:r>
        <w:rPr>
          <w:color w:val="010101"/>
          <w:spacing w:val="-18"/>
          <w:w w:val="105"/>
        </w:rPr>
        <w:t> </w:t>
      </w:r>
      <w:r>
        <w:rPr>
          <w:color w:val="010101"/>
          <w:w w:val="105"/>
        </w:rPr>
        <w:t>using</w:t>
      </w:r>
      <w:r>
        <w:rPr>
          <w:color w:val="010101"/>
          <w:spacing w:val="-10"/>
          <w:w w:val="105"/>
        </w:rPr>
        <w:t> </w:t>
      </w:r>
      <w:r>
        <w:rPr>
          <w:color w:val="010101"/>
          <w:w w:val="105"/>
        </w:rPr>
        <w:t>the</w:t>
      </w:r>
      <w:r>
        <w:rPr>
          <w:color w:val="010101"/>
          <w:spacing w:val="-12"/>
          <w:w w:val="105"/>
        </w:rPr>
        <w:t> </w:t>
      </w:r>
      <w:r>
        <w:rPr>
          <w:color w:val="010101"/>
          <w:w w:val="105"/>
        </w:rPr>
        <w:t>findings</w:t>
      </w:r>
      <w:r>
        <w:rPr>
          <w:color w:val="010101"/>
          <w:spacing w:val="-3"/>
          <w:w w:val="105"/>
        </w:rPr>
        <w:t> </w:t>
      </w:r>
      <w:r>
        <w:rPr>
          <w:color w:val="010101"/>
          <w:w w:val="105"/>
        </w:rPr>
        <w:t>of</w:t>
      </w:r>
      <w:r>
        <w:rPr>
          <w:color w:val="010101"/>
          <w:spacing w:val="-14"/>
          <w:w w:val="105"/>
        </w:rPr>
        <w:t> </w:t>
      </w:r>
      <w:r>
        <w:rPr>
          <w:color w:val="010101"/>
          <w:w w:val="105"/>
        </w:rPr>
        <w:t>the</w:t>
      </w:r>
      <w:r>
        <w:rPr>
          <w:color w:val="010101"/>
          <w:spacing w:val="-16"/>
          <w:w w:val="105"/>
        </w:rPr>
        <w:t> </w:t>
      </w:r>
      <w:r>
        <w:rPr>
          <w:color w:val="010101"/>
          <w:w w:val="105"/>
        </w:rPr>
        <w:t>report</w:t>
      </w:r>
      <w:r>
        <w:rPr>
          <w:color w:val="010101"/>
          <w:spacing w:val="-12"/>
          <w:w w:val="105"/>
        </w:rPr>
        <w:t> </w:t>
      </w:r>
      <w:r>
        <w:rPr>
          <w:color w:val="010101"/>
          <w:w w:val="105"/>
        </w:rPr>
        <w:t>to</w:t>
      </w:r>
      <w:r>
        <w:rPr>
          <w:color w:val="010101"/>
          <w:spacing w:val="-19"/>
          <w:w w:val="105"/>
        </w:rPr>
        <w:t> </w:t>
      </w:r>
      <w:r>
        <w:rPr>
          <w:color w:val="010101"/>
          <w:w w:val="105"/>
        </w:rPr>
        <w:t>develop</w:t>
      </w:r>
      <w:r>
        <w:rPr>
          <w:color w:val="010101"/>
          <w:spacing w:val="-7"/>
          <w:w w:val="105"/>
        </w:rPr>
        <w:t> </w:t>
      </w:r>
      <w:r>
        <w:rPr>
          <w:color w:val="010101"/>
          <w:w w:val="105"/>
        </w:rPr>
        <w:t>discussion</w:t>
      </w:r>
      <w:r>
        <w:rPr>
          <w:color w:val="010101"/>
          <w:spacing w:val="0"/>
          <w:w w:val="105"/>
        </w:rPr>
        <w:t> </w:t>
      </w:r>
      <w:r>
        <w:rPr>
          <w:color w:val="010101"/>
          <w:w w:val="105"/>
        </w:rPr>
        <w:t>papers</w:t>
      </w:r>
      <w:r>
        <w:rPr>
          <w:color w:val="010101"/>
          <w:spacing w:val="-6"/>
          <w:w w:val="105"/>
        </w:rPr>
        <w:t> </w:t>
      </w:r>
      <w:r>
        <w:rPr>
          <w:color w:val="010101"/>
          <w:w w:val="105"/>
        </w:rPr>
        <w:t>to consult with people with disability in</w:t>
      </w:r>
      <w:r>
        <w:rPr>
          <w:color w:val="010101"/>
          <w:spacing w:val="31"/>
          <w:w w:val="105"/>
        </w:rPr>
        <w:t> </w:t>
      </w:r>
      <w:r>
        <w:rPr>
          <w:color w:val="010101"/>
          <w:w w:val="105"/>
        </w:rPr>
        <w:t>WA.</w:t>
      </w:r>
    </w:p>
    <w:p>
      <w:pPr>
        <w:pStyle w:val="BodyText"/>
        <w:spacing w:line="288" w:lineRule="auto" w:before="161"/>
        <w:ind w:left="2220" w:right="1279" w:firstLine="2"/>
        <w:jc w:val="both"/>
      </w:pPr>
      <w:r>
        <w:rPr>
          <w:color w:val="010101"/>
          <w:w w:val="105"/>
        </w:rPr>
        <w:t>Based on the success of the first consultation, a second report is being produced which</w:t>
      </w:r>
      <w:r>
        <w:rPr>
          <w:color w:val="010101"/>
          <w:spacing w:val="-20"/>
          <w:w w:val="105"/>
        </w:rPr>
        <w:t> </w:t>
      </w:r>
      <w:r>
        <w:rPr>
          <w:color w:val="010101"/>
          <w:w w:val="105"/>
        </w:rPr>
        <w:t>will</w:t>
      </w:r>
      <w:r>
        <w:rPr>
          <w:color w:val="010101"/>
          <w:spacing w:val="-24"/>
          <w:w w:val="105"/>
        </w:rPr>
        <w:t> </w:t>
      </w:r>
      <w:r>
        <w:rPr>
          <w:color w:val="010101"/>
          <w:w w:val="105"/>
        </w:rPr>
        <w:t>build</w:t>
      </w:r>
      <w:r>
        <w:rPr>
          <w:color w:val="010101"/>
          <w:spacing w:val="-23"/>
          <w:w w:val="105"/>
        </w:rPr>
        <w:t> </w:t>
      </w:r>
      <w:r>
        <w:rPr>
          <w:color w:val="010101"/>
          <w:w w:val="105"/>
        </w:rPr>
        <w:t>on</w:t>
      </w:r>
      <w:r>
        <w:rPr>
          <w:color w:val="010101"/>
          <w:spacing w:val="-24"/>
          <w:w w:val="105"/>
        </w:rPr>
        <w:t> </w:t>
      </w:r>
      <w:r>
        <w:rPr>
          <w:color w:val="010101"/>
          <w:w w:val="105"/>
        </w:rPr>
        <w:t>the</w:t>
      </w:r>
      <w:r>
        <w:rPr>
          <w:color w:val="010101"/>
          <w:spacing w:val="-20"/>
          <w:w w:val="105"/>
        </w:rPr>
        <w:t> </w:t>
      </w:r>
      <w:r>
        <w:rPr>
          <w:color w:val="010101"/>
          <w:w w:val="105"/>
        </w:rPr>
        <w:t>findings</w:t>
      </w:r>
      <w:r>
        <w:rPr>
          <w:color w:val="010101"/>
          <w:spacing w:val="-16"/>
          <w:w w:val="105"/>
        </w:rPr>
        <w:t> </w:t>
      </w:r>
      <w:r>
        <w:rPr>
          <w:color w:val="010101"/>
          <w:w w:val="105"/>
        </w:rPr>
        <w:t>of</w:t>
      </w:r>
      <w:r>
        <w:rPr>
          <w:color w:val="010101"/>
          <w:spacing w:val="-24"/>
          <w:w w:val="105"/>
        </w:rPr>
        <w:t> </w:t>
      </w:r>
      <w:r>
        <w:rPr>
          <w:color w:val="010101"/>
          <w:w w:val="105"/>
        </w:rPr>
        <w:t>the</w:t>
      </w:r>
      <w:r>
        <w:rPr>
          <w:color w:val="010101"/>
          <w:spacing w:val="-25"/>
          <w:w w:val="105"/>
        </w:rPr>
        <w:t> </w:t>
      </w:r>
      <w:r>
        <w:rPr>
          <w:color w:val="010101"/>
          <w:w w:val="105"/>
        </w:rPr>
        <w:t>first</w:t>
      </w:r>
      <w:r>
        <w:rPr>
          <w:color w:val="010101"/>
          <w:spacing w:val="-23"/>
          <w:w w:val="105"/>
        </w:rPr>
        <w:t> </w:t>
      </w:r>
      <w:r>
        <w:rPr>
          <w:color w:val="010101"/>
          <w:w w:val="105"/>
        </w:rPr>
        <w:t>report.</w:t>
      </w:r>
      <w:r>
        <w:rPr>
          <w:color w:val="010101"/>
          <w:spacing w:val="-17"/>
          <w:w w:val="105"/>
        </w:rPr>
        <w:t> </w:t>
      </w:r>
      <w:r>
        <w:rPr>
          <w:color w:val="010101"/>
          <w:w w:val="105"/>
        </w:rPr>
        <w:t>In</w:t>
      </w:r>
      <w:r>
        <w:rPr>
          <w:color w:val="010101"/>
          <w:spacing w:val="-24"/>
          <w:w w:val="105"/>
        </w:rPr>
        <w:t> </w:t>
      </w:r>
      <w:r>
        <w:rPr>
          <w:color w:val="010101"/>
          <w:w w:val="105"/>
        </w:rPr>
        <w:t>April</w:t>
      </w:r>
      <w:r>
        <w:rPr>
          <w:color w:val="010101"/>
          <w:spacing w:val="-21"/>
          <w:w w:val="105"/>
        </w:rPr>
        <w:t> </w:t>
      </w:r>
      <w:r>
        <w:rPr>
          <w:color w:val="010101"/>
          <w:w w:val="105"/>
        </w:rPr>
        <w:t>this</w:t>
      </w:r>
      <w:r>
        <w:rPr>
          <w:color w:val="010101"/>
          <w:spacing w:val="-21"/>
          <w:w w:val="105"/>
        </w:rPr>
        <w:t> </w:t>
      </w:r>
      <w:r>
        <w:rPr>
          <w:color w:val="010101"/>
          <w:w w:val="105"/>
        </w:rPr>
        <w:t>year</w:t>
      </w:r>
      <w:r>
        <w:rPr>
          <w:color w:val="010101"/>
          <w:spacing w:val="-16"/>
          <w:w w:val="105"/>
        </w:rPr>
        <w:t> </w:t>
      </w:r>
      <w:r>
        <w:rPr>
          <w:color w:val="010101"/>
          <w:w w:val="105"/>
        </w:rPr>
        <w:t>the</w:t>
      </w:r>
      <w:r>
        <w:rPr>
          <w:color w:val="010101"/>
          <w:spacing w:val="-20"/>
          <w:w w:val="105"/>
        </w:rPr>
        <w:t> </w:t>
      </w:r>
      <w:r>
        <w:rPr>
          <w:color w:val="010101"/>
          <w:w w:val="105"/>
        </w:rPr>
        <w:t>second</w:t>
      </w:r>
      <w:r>
        <w:rPr>
          <w:color w:val="010101"/>
          <w:spacing w:val="-16"/>
          <w:w w:val="105"/>
        </w:rPr>
        <w:t> </w:t>
      </w:r>
      <w:r>
        <w:rPr>
          <w:color w:val="010101"/>
          <w:w w:val="105"/>
        </w:rPr>
        <w:t>survey was launched and again forums were held in the Perth metropolitan area and in Busselton. The second survey is finding some similarities, but also an increased level</w:t>
      </w:r>
      <w:r>
        <w:rPr>
          <w:color w:val="010101"/>
          <w:spacing w:val="-8"/>
          <w:w w:val="105"/>
        </w:rPr>
        <w:t> </w:t>
      </w:r>
      <w:r>
        <w:rPr>
          <w:color w:val="010101"/>
          <w:w w:val="105"/>
        </w:rPr>
        <w:t>of</w:t>
      </w:r>
      <w:r>
        <w:rPr>
          <w:color w:val="010101"/>
          <w:spacing w:val="-10"/>
          <w:w w:val="105"/>
        </w:rPr>
        <w:t> </w:t>
      </w:r>
      <w:r>
        <w:rPr>
          <w:color w:val="010101"/>
          <w:w w:val="105"/>
        </w:rPr>
        <w:t>stress</w:t>
      </w:r>
      <w:r>
        <w:rPr>
          <w:color w:val="010101"/>
          <w:spacing w:val="-3"/>
          <w:w w:val="105"/>
        </w:rPr>
        <w:t> </w:t>
      </w:r>
      <w:r>
        <w:rPr>
          <w:color w:val="010101"/>
          <w:w w:val="105"/>
        </w:rPr>
        <w:t>as</w:t>
      </w:r>
      <w:r>
        <w:rPr>
          <w:color w:val="010101"/>
          <w:spacing w:val="-11"/>
          <w:w w:val="105"/>
        </w:rPr>
        <w:t> </w:t>
      </w:r>
      <w:r>
        <w:rPr>
          <w:color w:val="010101"/>
          <w:w w:val="105"/>
        </w:rPr>
        <w:t>people</w:t>
      </w:r>
      <w:r>
        <w:rPr>
          <w:color w:val="010101"/>
          <w:spacing w:val="-6"/>
          <w:w w:val="105"/>
        </w:rPr>
        <w:t> </w:t>
      </w:r>
      <w:r>
        <w:rPr>
          <w:color w:val="010101"/>
          <w:w w:val="105"/>
        </w:rPr>
        <w:t>are</w:t>
      </w:r>
      <w:r>
        <w:rPr>
          <w:color w:val="010101"/>
          <w:spacing w:val="-10"/>
          <w:w w:val="105"/>
        </w:rPr>
        <w:t> </w:t>
      </w:r>
      <w:r>
        <w:rPr>
          <w:color w:val="010101"/>
          <w:w w:val="105"/>
        </w:rPr>
        <w:t>moving</w:t>
      </w:r>
      <w:r>
        <w:rPr>
          <w:color w:val="010101"/>
          <w:spacing w:val="-4"/>
          <w:w w:val="105"/>
        </w:rPr>
        <w:t> </w:t>
      </w:r>
      <w:r>
        <w:rPr>
          <w:color w:val="010101"/>
          <w:w w:val="105"/>
        </w:rPr>
        <w:t>into</w:t>
      </w:r>
      <w:r>
        <w:rPr>
          <w:color w:val="010101"/>
          <w:spacing w:val="-10"/>
          <w:w w:val="105"/>
        </w:rPr>
        <w:t> </w:t>
      </w:r>
      <w:r>
        <w:rPr>
          <w:color w:val="010101"/>
          <w:w w:val="105"/>
        </w:rPr>
        <w:t>the</w:t>
      </w:r>
      <w:r>
        <w:rPr>
          <w:color w:val="010101"/>
          <w:spacing w:val="-10"/>
          <w:w w:val="105"/>
        </w:rPr>
        <w:t> </w:t>
      </w:r>
      <w:r>
        <w:rPr>
          <w:color w:val="010101"/>
          <w:w w:val="105"/>
        </w:rPr>
        <w:t>review cycle</w:t>
      </w:r>
      <w:r>
        <w:rPr>
          <w:color w:val="010101"/>
          <w:spacing w:val="-3"/>
          <w:w w:val="105"/>
        </w:rPr>
        <w:t> </w:t>
      </w:r>
      <w:r>
        <w:rPr>
          <w:color w:val="010101"/>
          <w:w w:val="105"/>
        </w:rPr>
        <w:t>of</w:t>
      </w:r>
      <w:r>
        <w:rPr>
          <w:color w:val="010101"/>
          <w:spacing w:val="-13"/>
          <w:w w:val="105"/>
        </w:rPr>
        <w:t> </w:t>
      </w:r>
      <w:r>
        <w:rPr>
          <w:color w:val="010101"/>
          <w:w w:val="105"/>
        </w:rPr>
        <w:t>the</w:t>
      </w:r>
      <w:r>
        <w:rPr>
          <w:color w:val="010101"/>
          <w:spacing w:val="-12"/>
          <w:w w:val="105"/>
        </w:rPr>
        <w:t> </w:t>
      </w:r>
      <w:r>
        <w:rPr>
          <w:color w:val="010101"/>
          <w:w w:val="105"/>
        </w:rPr>
        <w:t>planning process. This</w:t>
      </w:r>
      <w:r>
        <w:rPr>
          <w:color w:val="010101"/>
          <w:spacing w:val="-11"/>
          <w:w w:val="105"/>
        </w:rPr>
        <w:t> </w:t>
      </w:r>
      <w:r>
        <w:rPr>
          <w:color w:val="010101"/>
          <w:w w:val="105"/>
        </w:rPr>
        <w:t>second</w:t>
      </w:r>
      <w:r>
        <w:rPr>
          <w:color w:val="010101"/>
          <w:spacing w:val="-6"/>
          <w:w w:val="105"/>
        </w:rPr>
        <w:t> </w:t>
      </w:r>
      <w:r>
        <w:rPr>
          <w:color w:val="010101"/>
          <w:w w:val="105"/>
        </w:rPr>
        <w:t>survey</w:t>
      </w:r>
      <w:r>
        <w:rPr>
          <w:color w:val="010101"/>
          <w:spacing w:val="-3"/>
          <w:w w:val="105"/>
        </w:rPr>
        <w:t> </w:t>
      </w:r>
      <w:r>
        <w:rPr>
          <w:color w:val="010101"/>
          <w:w w:val="105"/>
        </w:rPr>
        <w:t>closed</w:t>
      </w:r>
      <w:r>
        <w:rPr>
          <w:color w:val="010101"/>
          <w:spacing w:val="-10"/>
          <w:w w:val="105"/>
        </w:rPr>
        <w:t> </w:t>
      </w:r>
      <w:r>
        <w:rPr>
          <w:color w:val="010101"/>
          <w:w w:val="105"/>
        </w:rPr>
        <w:t>in</w:t>
      </w:r>
      <w:r>
        <w:rPr>
          <w:color w:val="010101"/>
          <w:spacing w:val="-19"/>
          <w:w w:val="105"/>
        </w:rPr>
        <w:t> </w:t>
      </w:r>
      <w:r>
        <w:rPr>
          <w:color w:val="010101"/>
          <w:w w:val="105"/>
        </w:rPr>
        <w:t>June</w:t>
      </w:r>
      <w:r>
        <w:rPr>
          <w:color w:val="010101"/>
          <w:spacing w:val="-10"/>
          <w:w w:val="105"/>
        </w:rPr>
        <w:t> </w:t>
      </w:r>
      <w:r>
        <w:rPr>
          <w:color w:val="010101"/>
          <w:w w:val="105"/>
        </w:rPr>
        <w:t>2016</w:t>
      </w:r>
      <w:r>
        <w:rPr>
          <w:color w:val="010101"/>
          <w:spacing w:val="-16"/>
          <w:w w:val="105"/>
        </w:rPr>
        <w:t> </w:t>
      </w:r>
      <w:r>
        <w:rPr>
          <w:color w:val="010101"/>
          <w:w w:val="105"/>
        </w:rPr>
        <w:t>and</w:t>
      </w:r>
      <w:r>
        <w:rPr>
          <w:color w:val="010101"/>
          <w:spacing w:val="-14"/>
          <w:w w:val="105"/>
        </w:rPr>
        <w:t> </w:t>
      </w:r>
      <w:r>
        <w:rPr>
          <w:color w:val="010101"/>
          <w:w w:val="105"/>
        </w:rPr>
        <w:t>the</w:t>
      </w:r>
      <w:r>
        <w:rPr>
          <w:color w:val="010101"/>
          <w:spacing w:val="-13"/>
          <w:w w:val="105"/>
        </w:rPr>
        <w:t> </w:t>
      </w:r>
      <w:r>
        <w:rPr>
          <w:color w:val="010101"/>
          <w:w w:val="105"/>
        </w:rPr>
        <w:t>report</w:t>
      </w:r>
      <w:r>
        <w:rPr>
          <w:color w:val="010101"/>
          <w:spacing w:val="-7"/>
          <w:w w:val="105"/>
        </w:rPr>
        <w:t> </w:t>
      </w:r>
      <w:r>
        <w:rPr>
          <w:color w:val="010101"/>
          <w:w w:val="105"/>
        </w:rPr>
        <w:t>on</w:t>
      </w:r>
      <w:r>
        <w:rPr>
          <w:color w:val="010101"/>
          <w:spacing w:val="-16"/>
          <w:w w:val="105"/>
        </w:rPr>
        <w:t> </w:t>
      </w:r>
      <w:r>
        <w:rPr>
          <w:color w:val="010101"/>
          <w:w w:val="105"/>
        </w:rPr>
        <w:t>its</w:t>
      </w:r>
      <w:r>
        <w:rPr>
          <w:color w:val="010101"/>
          <w:spacing w:val="-16"/>
          <w:w w:val="105"/>
        </w:rPr>
        <w:t> </w:t>
      </w:r>
      <w:r>
        <w:rPr>
          <w:color w:val="010101"/>
          <w:w w:val="105"/>
        </w:rPr>
        <w:t>findings</w:t>
      </w:r>
      <w:r>
        <w:rPr>
          <w:color w:val="010101"/>
          <w:spacing w:val="-5"/>
          <w:w w:val="105"/>
        </w:rPr>
        <w:t> </w:t>
      </w:r>
      <w:r>
        <w:rPr>
          <w:color w:val="010101"/>
          <w:w w:val="105"/>
        </w:rPr>
        <w:t>is</w:t>
      </w:r>
      <w:r>
        <w:rPr>
          <w:color w:val="010101"/>
          <w:spacing w:val="-21"/>
          <w:w w:val="105"/>
        </w:rPr>
        <w:t> </w:t>
      </w:r>
      <w:r>
        <w:rPr>
          <w:color w:val="010101"/>
          <w:w w:val="105"/>
        </w:rPr>
        <w:t>now</w:t>
      </w:r>
      <w:r>
        <w:rPr>
          <w:color w:val="010101"/>
          <w:spacing w:val="-16"/>
          <w:w w:val="105"/>
        </w:rPr>
        <w:t> </w:t>
      </w:r>
      <w:r>
        <w:rPr>
          <w:color w:val="010101"/>
          <w:w w:val="105"/>
        </w:rPr>
        <w:t>being finalised.</w:t>
      </w:r>
    </w:p>
    <w:p>
      <w:pPr>
        <w:pStyle w:val="BodyText"/>
        <w:spacing w:line="290" w:lineRule="auto" w:before="162"/>
        <w:ind w:left="2222" w:right="1282" w:hanging="2"/>
        <w:jc w:val="both"/>
      </w:pPr>
      <w:r>
        <w:rPr>
          <w:color w:val="010101"/>
          <w:w w:val="105"/>
        </w:rPr>
        <w:t>The NDIS is a major change in our disability services system and it is expected that we will continue to do systemic work in this area over the next few years. We thank all of our partner organisations who are supporting our work and helping us to connect with those people experiencing the changing system.</w:t>
      </w:r>
    </w:p>
    <w:p>
      <w:pPr>
        <w:pStyle w:val="Heading5"/>
        <w:spacing w:before="157"/>
        <w:ind w:left="2221"/>
        <w:rPr>
          <w:i/>
        </w:rPr>
      </w:pPr>
      <w:r>
        <w:rPr>
          <w:i/>
          <w:color w:val="010101"/>
          <w:w w:val="105"/>
        </w:rPr>
        <w:t>Beyond the Quad Centre</w:t>
      </w:r>
    </w:p>
    <w:p>
      <w:pPr>
        <w:pStyle w:val="BodyText"/>
        <w:spacing w:line="288" w:lineRule="auto" w:before="206"/>
        <w:ind w:left="2220" w:right="1282" w:firstLine="4"/>
        <w:jc w:val="both"/>
      </w:pPr>
      <w:r>
        <w:rPr>
          <w:color w:val="010101"/>
          <w:w w:val="105"/>
        </w:rPr>
        <w:t>Over</w:t>
      </w:r>
      <w:r>
        <w:rPr>
          <w:color w:val="010101"/>
          <w:spacing w:val="-21"/>
          <w:w w:val="105"/>
        </w:rPr>
        <w:t> </w:t>
      </w:r>
      <w:r>
        <w:rPr>
          <w:color w:val="010101"/>
          <w:w w:val="105"/>
        </w:rPr>
        <w:t>the</w:t>
      </w:r>
      <w:r>
        <w:rPr>
          <w:color w:val="010101"/>
          <w:spacing w:val="-24"/>
          <w:w w:val="105"/>
        </w:rPr>
        <w:t> </w:t>
      </w:r>
      <w:r>
        <w:rPr>
          <w:color w:val="010101"/>
          <w:w w:val="105"/>
        </w:rPr>
        <w:t>last</w:t>
      </w:r>
      <w:r>
        <w:rPr>
          <w:color w:val="010101"/>
          <w:spacing w:val="-23"/>
          <w:w w:val="105"/>
        </w:rPr>
        <w:t> </w:t>
      </w:r>
      <w:r>
        <w:rPr>
          <w:color w:val="010101"/>
          <w:w w:val="105"/>
        </w:rPr>
        <w:t>five</w:t>
      </w:r>
      <w:r>
        <w:rPr>
          <w:color w:val="010101"/>
          <w:spacing w:val="-15"/>
          <w:w w:val="105"/>
        </w:rPr>
        <w:t> </w:t>
      </w:r>
      <w:r>
        <w:rPr>
          <w:color w:val="010101"/>
          <w:w w:val="105"/>
        </w:rPr>
        <w:t>years</w:t>
      </w:r>
      <w:r>
        <w:rPr>
          <w:color w:val="010101"/>
          <w:spacing w:val="-22"/>
          <w:w w:val="105"/>
        </w:rPr>
        <w:t> </w:t>
      </w:r>
      <w:r>
        <w:rPr>
          <w:color w:val="010101"/>
          <w:w w:val="105"/>
        </w:rPr>
        <w:t>PWdWA</w:t>
      </w:r>
      <w:r>
        <w:rPr>
          <w:color w:val="010101"/>
          <w:spacing w:val="-15"/>
          <w:w w:val="105"/>
        </w:rPr>
        <w:t> </w:t>
      </w:r>
      <w:r>
        <w:rPr>
          <w:color w:val="010101"/>
          <w:w w:val="105"/>
        </w:rPr>
        <w:t>has</w:t>
      </w:r>
      <w:r>
        <w:rPr>
          <w:color w:val="010101"/>
          <w:spacing w:val="-24"/>
          <w:w w:val="105"/>
        </w:rPr>
        <w:t> </w:t>
      </w:r>
      <w:r>
        <w:rPr>
          <w:color w:val="010101"/>
          <w:w w:val="105"/>
        </w:rPr>
        <w:t>worked</w:t>
      </w:r>
      <w:r>
        <w:rPr>
          <w:color w:val="010101"/>
          <w:spacing w:val="-19"/>
          <w:w w:val="105"/>
        </w:rPr>
        <w:t> </w:t>
      </w:r>
      <w:r>
        <w:rPr>
          <w:color w:val="010101"/>
          <w:w w:val="105"/>
        </w:rPr>
        <w:t>at</w:t>
      </w:r>
      <w:r>
        <w:rPr>
          <w:color w:val="010101"/>
          <w:spacing w:val="-25"/>
          <w:w w:val="105"/>
        </w:rPr>
        <w:t> </w:t>
      </w:r>
      <w:r>
        <w:rPr>
          <w:color w:val="010101"/>
          <w:w w:val="105"/>
        </w:rPr>
        <w:t>an</w:t>
      </w:r>
      <w:r>
        <w:rPr>
          <w:color w:val="010101"/>
          <w:spacing w:val="-27"/>
          <w:w w:val="105"/>
        </w:rPr>
        <w:t> </w:t>
      </w:r>
      <w:r>
        <w:rPr>
          <w:color w:val="010101"/>
          <w:w w:val="105"/>
        </w:rPr>
        <w:t>individual</w:t>
      </w:r>
      <w:r>
        <w:rPr>
          <w:color w:val="010101"/>
          <w:spacing w:val="-14"/>
          <w:w w:val="105"/>
        </w:rPr>
        <w:t> </w:t>
      </w:r>
      <w:r>
        <w:rPr>
          <w:color w:val="010101"/>
          <w:w w:val="105"/>
        </w:rPr>
        <w:t>level</w:t>
      </w:r>
      <w:r>
        <w:rPr>
          <w:color w:val="010101"/>
          <w:spacing w:val="-20"/>
          <w:w w:val="105"/>
        </w:rPr>
        <w:t> </w:t>
      </w:r>
      <w:r>
        <w:rPr>
          <w:color w:val="010101"/>
          <w:w w:val="105"/>
        </w:rPr>
        <w:t>and</w:t>
      </w:r>
      <w:r>
        <w:rPr>
          <w:color w:val="010101"/>
          <w:spacing w:val="-19"/>
          <w:w w:val="105"/>
        </w:rPr>
        <w:t> </w:t>
      </w:r>
      <w:r>
        <w:rPr>
          <w:color w:val="010101"/>
          <w:w w:val="105"/>
        </w:rPr>
        <w:t>at</w:t>
      </w:r>
      <w:r>
        <w:rPr>
          <w:color w:val="010101"/>
          <w:spacing w:val="-27"/>
          <w:w w:val="105"/>
        </w:rPr>
        <w:t> </w:t>
      </w:r>
      <w:r>
        <w:rPr>
          <w:color w:val="010101"/>
          <w:w w:val="105"/>
        </w:rPr>
        <w:t>a</w:t>
      </w:r>
      <w:r>
        <w:rPr>
          <w:color w:val="010101"/>
          <w:spacing w:val="-25"/>
          <w:w w:val="105"/>
        </w:rPr>
        <w:t> </w:t>
      </w:r>
      <w:r>
        <w:rPr>
          <w:color w:val="010101"/>
          <w:w w:val="105"/>
        </w:rPr>
        <w:t>systemic level to address concerns raised about the building conditions at the Quadriplegic Centre and a need to change to a more contemporary model of housing and support for people with spinal cord injury. In June 2015 the Department of Health undertook a review of spinal cord injury services in WA after hospital discharge, including</w:t>
      </w:r>
      <w:r>
        <w:rPr>
          <w:color w:val="010101"/>
          <w:spacing w:val="-10"/>
          <w:w w:val="105"/>
        </w:rPr>
        <w:t> </w:t>
      </w:r>
      <w:r>
        <w:rPr>
          <w:color w:val="010101"/>
          <w:w w:val="105"/>
        </w:rPr>
        <w:t>a</w:t>
      </w:r>
      <w:r>
        <w:rPr>
          <w:color w:val="010101"/>
          <w:spacing w:val="-19"/>
          <w:w w:val="105"/>
        </w:rPr>
        <w:t> </w:t>
      </w:r>
      <w:r>
        <w:rPr>
          <w:color w:val="010101"/>
          <w:w w:val="105"/>
        </w:rPr>
        <w:t>review</w:t>
      </w:r>
      <w:r>
        <w:rPr>
          <w:color w:val="010101"/>
          <w:spacing w:val="-14"/>
          <w:w w:val="105"/>
        </w:rPr>
        <w:t> </w:t>
      </w:r>
      <w:r>
        <w:rPr>
          <w:color w:val="010101"/>
          <w:w w:val="105"/>
        </w:rPr>
        <w:t>of</w:t>
      </w:r>
      <w:r>
        <w:rPr>
          <w:color w:val="010101"/>
          <w:spacing w:val="-21"/>
          <w:w w:val="105"/>
        </w:rPr>
        <w:t> </w:t>
      </w:r>
      <w:r>
        <w:rPr>
          <w:color w:val="010101"/>
          <w:w w:val="105"/>
        </w:rPr>
        <w:t>the</w:t>
      </w:r>
      <w:r>
        <w:rPr>
          <w:color w:val="010101"/>
          <w:spacing w:val="-21"/>
          <w:w w:val="105"/>
        </w:rPr>
        <w:t> </w:t>
      </w:r>
      <w:r>
        <w:rPr>
          <w:color w:val="010101"/>
          <w:w w:val="105"/>
        </w:rPr>
        <w:t>Quadriplegic</w:t>
      </w:r>
      <w:r>
        <w:rPr>
          <w:color w:val="010101"/>
          <w:spacing w:val="3"/>
          <w:w w:val="105"/>
        </w:rPr>
        <w:t> </w:t>
      </w:r>
      <w:r>
        <w:rPr>
          <w:color w:val="010101"/>
          <w:w w:val="105"/>
        </w:rPr>
        <w:t>Centre.</w:t>
      </w:r>
      <w:r>
        <w:rPr>
          <w:color w:val="010101"/>
          <w:spacing w:val="-13"/>
          <w:w w:val="105"/>
        </w:rPr>
        <w:t> </w:t>
      </w:r>
      <w:r>
        <w:rPr>
          <w:color w:val="010101"/>
          <w:w w:val="105"/>
        </w:rPr>
        <w:t>PWdWA</w:t>
      </w:r>
      <w:r>
        <w:rPr>
          <w:color w:val="010101"/>
          <w:spacing w:val="-9"/>
          <w:w w:val="105"/>
        </w:rPr>
        <w:t> </w:t>
      </w:r>
      <w:r>
        <w:rPr>
          <w:color w:val="010101"/>
          <w:w w:val="105"/>
        </w:rPr>
        <w:t>supported</w:t>
      </w:r>
      <w:r>
        <w:rPr>
          <w:color w:val="010101"/>
          <w:spacing w:val="-13"/>
          <w:w w:val="105"/>
        </w:rPr>
        <w:t> </w:t>
      </w:r>
      <w:r>
        <w:rPr>
          <w:color w:val="010101"/>
          <w:w w:val="105"/>
        </w:rPr>
        <w:t>the</w:t>
      </w:r>
      <w:r>
        <w:rPr>
          <w:color w:val="010101"/>
          <w:spacing w:val="-21"/>
          <w:w w:val="105"/>
        </w:rPr>
        <w:t> </w:t>
      </w:r>
      <w:r>
        <w:rPr>
          <w:color w:val="010101"/>
          <w:w w:val="105"/>
        </w:rPr>
        <w:t>Queensland Spinal Unit which completed the review to hold forums and connect with people with spinal cord</w:t>
      </w:r>
      <w:r>
        <w:rPr>
          <w:color w:val="010101"/>
          <w:spacing w:val="7"/>
          <w:w w:val="105"/>
        </w:rPr>
        <w:t> </w:t>
      </w:r>
      <w:r>
        <w:rPr>
          <w:color w:val="010101"/>
          <w:w w:val="105"/>
        </w:rPr>
        <w:t>injury.</w:t>
      </w:r>
    </w:p>
    <w:p>
      <w:pPr>
        <w:pStyle w:val="BodyText"/>
        <w:spacing w:line="288" w:lineRule="auto" w:before="166"/>
        <w:ind w:left="2220" w:right="1278" w:firstLine="6"/>
        <w:jc w:val="both"/>
      </w:pPr>
      <w:r>
        <w:rPr>
          <w:color w:val="010101"/>
          <w:w w:val="105"/>
        </w:rPr>
        <w:t>As a result of this review and ongoing issues with the state of the infrastructure at the</w:t>
      </w:r>
      <w:r>
        <w:rPr>
          <w:color w:val="010101"/>
          <w:spacing w:val="-21"/>
          <w:w w:val="105"/>
        </w:rPr>
        <w:t> </w:t>
      </w:r>
      <w:r>
        <w:rPr>
          <w:color w:val="010101"/>
          <w:w w:val="105"/>
        </w:rPr>
        <w:t>Quadriplegic</w:t>
      </w:r>
      <w:r>
        <w:rPr>
          <w:color w:val="010101"/>
          <w:spacing w:val="-2"/>
          <w:w w:val="105"/>
        </w:rPr>
        <w:t> </w:t>
      </w:r>
      <w:r>
        <w:rPr>
          <w:color w:val="010101"/>
          <w:w w:val="105"/>
        </w:rPr>
        <w:t>Centre,</w:t>
      </w:r>
      <w:r>
        <w:rPr>
          <w:color w:val="010101"/>
          <w:spacing w:val="-10"/>
          <w:w w:val="105"/>
        </w:rPr>
        <w:t> </w:t>
      </w:r>
      <w:r>
        <w:rPr>
          <w:color w:val="010101"/>
          <w:w w:val="105"/>
        </w:rPr>
        <w:t>a</w:t>
      </w:r>
      <w:r>
        <w:rPr>
          <w:color w:val="010101"/>
          <w:spacing w:val="-20"/>
          <w:w w:val="105"/>
        </w:rPr>
        <w:t> </w:t>
      </w:r>
      <w:r>
        <w:rPr>
          <w:color w:val="010101"/>
          <w:w w:val="105"/>
        </w:rPr>
        <w:t>commitment</w:t>
      </w:r>
      <w:r>
        <w:rPr>
          <w:color w:val="010101"/>
          <w:spacing w:val="3"/>
          <w:w w:val="105"/>
        </w:rPr>
        <w:t> </w:t>
      </w:r>
      <w:r>
        <w:rPr>
          <w:color w:val="010101"/>
          <w:w w:val="105"/>
        </w:rPr>
        <w:t>was</w:t>
      </w:r>
      <w:r>
        <w:rPr>
          <w:color w:val="010101"/>
          <w:spacing w:val="-20"/>
          <w:w w:val="105"/>
        </w:rPr>
        <w:t> </w:t>
      </w:r>
      <w:r>
        <w:rPr>
          <w:color w:val="010101"/>
          <w:w w:val="105"/>
        </w:rPr>
        <w:t>made</w:t>
      </w:r>
      <w:r>
        <w:rPr>
          <w:color w:val="010101"/>
          <w:spacing w:val="-16"/>
          <w:w w:val="105"/>
        </w:rPr>
        <w:t> </w:t>
      </w:r>
      <w:r>
        <w:rPr>
          <w:color w:val="010101"/>
          <w:w w:val="105"/>
        </w:rPr>
        <w:t>by</w:t>
      </w:r>
      <w:r>
        <w:rPr>
          <w:color w:val="010101"/>
          <w:spacing w:val="-20"/>
          <w:w w:val="105"/>
        </w:rPr>
        <w:t> </w:t>
      </w:r>
      <w:r>
        <w:rPr>
          <w:color w:val="010101"/>
          <w:w w:val="105"/>
        </w:rPr>
        <w:t>the</w:t>
      </w:r>
      <w:r>
        <w:rPr>
          <w:color w:val="010101"/>
          <w:spacing w:val="-20"/>
          <w:w w:val="105"/>
        </w:rPr>
        <w:t> </w:t>
      </w:r>
      <w:r>
        <w:rPr>
          <w:color w:val="010101"/>
          <w:w w:val="105"/>
        </w:rPr>
        <w:t>state</w:t>
      </w:r>
      <w:r>
        <w:rPr>
          <w:color w:val="010101"/>
          <w:spacing w:val="-17"/>
          <w:w w:val="105"/>
        </w:rPr>
        <w:t> </w:t>
      </w:r>
      <w:r>
        <w:rPr>
          <w:color w:val="010101"/>
          <w:w w:val="105"/>
        </w:rPr>
        <w:t>government</w:t>
      </w:r>
      <w:r>
        <w:rPr>
          <w:color w:val="010101"/>
          <w:spacing w:val="-6"/>
          <w:w w:val="105"/>
        </w:rPr>
        <w:t> </w:t>
      </w:r>
      <w:r>
        <w:rPr>
          <w:color w:val="010101"/>
          <w:w w:val="105"/>
        </w:rPr>
        <w:t>to</w:t>
      </w:r>
      <w:r>
        <w:rPr>
          <w:color w:val="010101"/>
          <w:spacing w:val="-22"/>
          <w:w w:val="105"/>
        </w:rPr>
        <w:t> </w:t>
      </w:r>
      <w:r>
        <w:rPr>
          <w:color w:val="010101"/>
          <w:w w:val="105"/>
        </w:rPr>
        <w:t>look at alternative built options for people with spinal cord injury. In February this year our Executive Director, Samantha Jenkinson and our committee member Mallika Macleod,</w:t>
      </w:r>
      <w:r>
        <w:rPr>
          <w:color w:val="010101"/>
          <w:spacing w:val="-6"/>
          <w:w w:val="105"/>
        </w:rPr>
        <w:t> </w:t>
      </w:r>
      <w:r>
        <w:rPr>
          <w:color w:val="010101"/>
          <w:w w:val="105"/>
        </w:rPr>
        <w:t>both</w:t>
      </w:r>
      <w:r>
        <w:rPr>
          <w:color w:val="010101"/>
          <w:spacing w:val="-7"/>
          <w:w w:val="105"/>
        </w:rPr>
        <w:t> </w:t>
      </w:r>
      <w:r>
        <w:rPr>
          <w:color w:val="010101"/>
          <w:w w:val="105"/>
        </w:rPr>
        <w:t>of</w:t>
      </w:r>
      <w:r>
        <w:rPr>
          <w:color w:val="010101"/>
          <w:spacing w:val="-8"/>
          <w:w w:val="105"/>
        </w:rPr>
        <w:t> </w:t>
      </w:r>
      <w:r>
        <w:rPr>
          <w:color w:val="010101"/>
          <w:w w:val="105"/>
        </w:rPr>
        <w:t>whom</w:t>
      </w:r>
      <w:r>
        <w:rPr>
          <w:color w:val="010101"/>
          <w:spacing w:val="-3"/>
          <w:w w:val="105"/>
        </w:rPr>
        <w:t> </w:t>
      </w:r>
      <w:r>
        <w:rPr>
          <w:color w:val="010101"/>
          <w:w w:val="105"/>
        </w:rPr>
        <w:t>have</w:t>
      </w:r>
      <w:r>
        <w:rPr>
          <w:color w:val="010101"/>
          <w:spacing w:val="-7"/>
          <w:w w:val="105"/>
        </w:rPr>
        <w:t> </w:t>
      </w:r>
      <w:r>
        <w:rPr>
          <w:color w:val="010101"/>
          <w:w w:val="105"/>
        </w:rPr>
        <w:t>spinal</w:t>
      </w:r>
      <w:r>
        <w:rPr>
          <w:color w:val="010101"/>
          <w:spacing w:val="-13"/>
          <w:w w:val="105"/>
        </w:rPr>
        <w:t> </w:t>
      </w:r>
      <w:r>
        <w:rPr>
          <w:color w:val="010101"/>
          <w:w w:val="105"/>
        </w:rPr>
        <w:t>cord</w:t>
      </w:r>
      <w:r>
        <w:rPr>
          <w:color w:val="010101"/>
          <w:spacing w:val="-11"/>
          <w:w w:val="105"/>
        </w:rPr>
        <w:t> </w:t>
      </w:r>
      <w:r>
        <w:rPr>
          <w:color w:val="010101"/>
          <w:w w:val="105"/>
        </w:rPr>
        <w:t>injury,</w:t>
      </w:r>
      <w:r>
        <w:rPr>
          <w:color w:val="010101"/>
          <w:spacing w:val="-4"/>
          <w:w w:val="105"/>
        </w:rPr>
        <w:t> </w:t>
      </w:r>
      <w:r>
        <w:rPr>
          <w:color w:val="010101"/>
          <w:w w:val="105"/>
        </w:rPr>
        <w:t>were</w:t>
      </w:r>
      <w:r>
        <w:rPr>
          <w:color w:val="010101"/>
          <w:spacing w:val="-6"/>
          <w:w w:val="105"/>
        </w:rPr>
        <w:t> </w:t>
      </w:r>
      <w:r>
        <w:rPr>
          <w:color w:val="010101"/>
          <w:w w:val="105"/>
        </w:rPr>
        <w:t>invited</w:t>
      </w:r>
      <w:r>
        <w:rPr>
          <w:color w:val="010101"/>
          <w:spacing w:val="-9"/>
          <w:w w:val="105"/>
        </w:rPr>
        <w:t> </w:t>
      </w:r>
      <w:r>
        <w:rPr>
          <w:color w:val="010101"/>
          <w:w w:val="105"/>
        </w:rPr>
        <w:t>to</w:t>
      </w:r>
      <w:r>
        <w:rPr>
          <w:color w:val="010101"/>
          <w:spacing w:val="-16"/>
          <w:w w:val="105"/>
        </w:rPr>
        <w:t> </w:t>
      </w:r>
      <w:r>
        <w:rPr>
          <w:color w:val="010101"/>
          <w:w w:val="105"/>
        </w:rPr>
        <w:t>be</w:t>
      </w:r>
      <w:r>
        <w:rPr>
          <w:color w:val="010101"/>
          <w:spacing w:val="-12"/>
          <w:w w:val="105"/>
        </w:rPr>
        <w:t> </w:t>
      </w:r>
      <w:r>
        <w:rPr>
          <w:color w:val="010101"/>
          <w:w w:val="105"/>
        </w:rPr>
        <w:t>members</w:t>
      </w:r>
      <w:r>
        <w:rPr>
          <w:color w:val="010101"/>
          <w:spacing w:val="-2"/>
          <w:w w:val="105"/>
        </w:rPr>
        <w:t> </w:t>
      </w:r>
      <w:r>
        <w:rPr>
          <w:color w:val="010101"/>
          <w:w w:val="105"/>
        </w:rPr>
        <w:t>of</w:t>
      </w:r>
      <w:r>
        <w:rPr>
          <w:color w:val="010101"/>
          <w:spacing w:val="-11"/>
          <w:w w:val="105"/>
        </w:rPr>
        <w:t> </w:t>
      </w:r>
      <w:r>
        <w:rPr>
          <w:color w:val="010101"/>
          <w:w w:val="105"/>
        </w:rPr>
        <w:t>the "Enhanced Spinal Cord Injury Services Steering Committee". The remit of this committee is to give advice on implementation of a more integrated approach for people</w:t>
      </w:r>
      <w:r>
        <w:rPr>
          <w:color w:val="010101"/>
          <w:spacing w:val="-11"/>
          <w:w w:val="105"/>
        </w:rPr>
        <w:t> </w:t>
      </w:r>
      <w:r>
        <w:rPr>
          <w:color w:val="010101"/>
          <w:w w:val="105"/>
        </w:rPr>
        <w:t>with</w:t>
      </w:r>
      <w:r>
        <w:rPr>
          <w:color w:val="010101"/>
          <w:spacing w:val="-15"/>
          <w:w w:val="105"/>
        </w:rPr>
        <w:t> </w:t>
      </w:r>
      <w:r>
        <w:rPr>
          <w:color w:val="010101"/>
          <w:w w:val="105"/>
        </w:rPr>
        <w:t>spinal</w:t>
      </w:r>
      <w:r>
        <w:rPr>
          <w:color w:val="010101"/>
          <w:spacing w:val="-17"/>
          <w:w w:val="105"/>
        </w:rPr>
        <w:t> </w:t>
      </w:r>
      <w:r>
        <w:rPr>
          <w:color w:val="010101"/>
          <w:w w:val="105"/>
        </w:rPr>
        <w:t>cord</w:t>
      </w:r>
      <w:r>
        <w:rPr>
          <w:color w:val="010101"/>
          <w:spacing w:val="-19"/>
          <w:w w:val="105"/>
        </w:rPr>
        <w:t> </w:t>
      </w:r>
      <w:r>
        <w:rPr>
          <w:color w:val="010101"/>
          <w:w w:val="105"/>
        </w:rPr>
        <w:t>injury</w:t>
      </w:r>
      <w:r>
        <w:rPr>
          <w:color w:val="010101"/>
          <w:spacing w:val="-18"/>
          <w:w w:val="105"/>
        </w:rPr>
        <w:t> </w:t>
      </w:r>
      <w:r>
        <w:rPr>
          <w:color w:val="010101"/>
          <w:w w:val="105"/>
        </w:rPr>
        <w:t>leaving</w:t>
      </w:r>
      <w:r>
        <w:rPr>
          <w:color w:val="010101"/>
          <w:spacing w:val="-12"/>
          <w:w w:val="105"/>
        </w:rPr>
        <w:t> </w:t>
      </w:r>
      <w:r>
        <w:rPr>
          <w:color w:val="010101"/>
          <w:w w:val="105"/>
        </w:rPr>
        <w:t>hospital,</w:t>
      </w:r>
      <w:r>
        <w:rPr>
          <w:color w:val="010101"/>
          <w:spacing w:val="-13"/>
          <w:w w:val="105"/>
        </w:rPr>
        <w:t> </w:t>
      </w:r>
      <w:r>
        <w:rPr>
          <w:color w:val="010101"/>
          <w:w w:val="105"/>
        </w:rPr>
        <w:t>this</w:t>
      </w:r>
      <w:r>
        <w:rPr>
          <w:color w:val="010101"/>
          <w:spacing w:val="-17"/>
          <w:w w:val="105"/>
        </w:rPr>
        <w:t> </w:t>
      </w:r>
      <w:r>
        <w:rPr>
          <w:color w:val="010101"/>
          <w:w w:val="105"/>
        </w:rPr>
        <w:t>includes</w:t>
      </w:r>
      <w:r>
        <w:rPr>
          <w:color w:val="010101"/>
          <w:spacing w:val="-10"/>
          <w:w w:val="105"/>
        </w:rPr>
        <w:t> </w:t>
      </w:r>
      <w:r>
        <w:rPr>
          <w:color w:val="010101"/>
          <w:w w:val="105"/>
        </w:rPr>
        <w:t>what</w:t>
      </w:r>
      <w:r>
        <w:rPr>
          <w:color w:val="010101"/>
          <w:spacing w:val="-12"/>
          <w:w w:val="105"/>
        </w:rPr>
        <w:t> </w:t>
      </w:r>
      <w:r>
        <w:rPr>
          <w:color w:val="010101"/>
          <w:w w:val="105"/>
        </w:rPr>
        <w:t>will</w:t>
      </w:r>
      <w:r>
        <w:rPr>
          <w:color w:val="010101"/>
          <w:spacing w:val="-21"/>
          <w:w w:val="105"/>
        </w:rPr>
        <w:t> </w:t>
      </w:r>
      <w:r>
        <w:rPr>
          <w:color w:val="010101"/>
          <w:w w:val="105"/>
        </w:rPr>
        <w:t>be</w:t>
      </w:r>
      <w:r>
        <w:rPr>
          <w:color w:val="010101"/>
          <w:spacing w:val="-24"/>
          <w:w w:val="105"/>
        </w:rPr>
        <w:t> </w:t>
      </w:r>
      <w:r>
        <w:rPr>
          <w:color w:val="010101"/>
          <w:w w:val="105"/>
        </w:rPr>
        <w:t>happening with</w:t>
      </w:r>
      <w:r>
        <w:rPr>
          <w:color w:val="010101"/>
          <w:spacing w:val="-19"/>
          <w:w w:val="105"/>
        </w:rPr>
        <w:t> </w:t>
      </w:r>
      <w:r>
        <w:rPr>
          <w:color w:val="010101"/>
          <w:w w:val="105"/>
        </w:rPr>
        <w:t>the</w:t>
      </w:r>
      <w:r>
        <w:rPr>
          <w:color w:val="010101"/>
          <w:spacing w:val="-21"/>
          <w:w w:val="105"/>
        </w:rPr>
        <w:t> </w:t>
      </w:r>
      <w:r>
        <w:rPr>
          <w:color w:val="010101"/>
          <w:w w:val="105"/>
        </w:rPr>
        <w:t>Quadriplegic</w:t>
      </w:r>
      <w:r>
        <w:rPr>
          <w:color w:val="010101"/>
          <w:spacing w:val="-10"/>
          <w:w w:val="105"/>
        </w:rPr>
        <w:t> </w:t>
      </w:r>
      <w:r>
        <w:rPr>
          <w:color w:val="010101"/>
          <w:w w:val="105"/>
        </w:rPr>
        <w:t>Centre.</w:t>
      </w:r>
      <w:r>
        <w:rPr>
          <w:color w:val="010101"/>
          <w:spacing w:val="-17"/>
          <w:w w:val="105"/>
        </w:rPr>
        <w:t> </w:t>
      </w:r>
      <w:r>
        <w:rPr>
          <w:color w:val="010101"/>
          <w:w w:val="105"/>
        </w:rPr>
        <w:t>The</w:t>
      </w:r>
      <w:r>
        <w:rPr>
          <w:color w:val="010101"/>
          <w:spacing w:val="-22"/>
          <w:w w:val="105"/>
        </w:rPr>
        <w:t> </w:t>
      </w:r>
      <w:r>
        <w:rPr>
          <w:color w:val="010101"/>
          <w:w w:val="105"/>
        </w:rPr>
        <w:t>steering</w:t>
      </w:r>
      <w:r>
        <w:rPr>
          <w:color w:val="010101"/>
          <w:spacing w:val="-13"/>
          <w:w w:val="105"/>
        </w:rPr>
        <w:t> </w:t>
      </w:r>
      <w:r>
        <w:rPr>
          <w:color w:val="010101"/>
          <w:w w:val="105"/>
        </w:rPr>
        <w:t>committee</w:t>
      </w:r>
      <w:r>
        <w:rPr>
          <w:color w:val="010101"/>
          <w:spacing w:val="-13"/>
          <w:w w:val="105"/>
        </w:rPr>
        <w:t> </w:t>
      </w:r>
      <w:r>
        <w:rPr>
          <w:color w:val="010101"/>
          <w:w w:val="105"/>
        </w:rPr>
        <w:t>has</w:t>
      </w:r>
      <w:r>
        <w:rPr>
          <w:color w:val="010101"/>
          <w:spacing w:val="-20"/>
          <w:w w:val="105"/>
        </w:rPr>
        <w:t> </w:t>
      </w:r>
      <w:r>
        <w:rPr>
          <w:color w:val="010101"/>
          <w:w w:val="105"/>
        </w:rPr>
        <w:t>representatives</w:t>
      </w:r>
      <w:r>
        <w:rPr>
          <w:color w:val="010101"/>
          <w:spacing w:val="-30"/>
          <w:w w:val="105"/>
        </w:rPr>
        <w:t> </w:t>
      </w:r>
      <w:r>
        <w:rPr>
          <w:color w:val="010101"/>
          <w:w w:val="105"/>
        </w:rPr>
        <w:t>from</w:t>
      </w:r>
      <w:r>
        <w:rPr>
          <w:color w:val="010101"/>
          <w:spacing w:val="-18"/>
          <w:w w:val="105"/>
        </w:rPr>
        <w:t> </w:t>
      </w:r>
      <w:r>
        <w:rPr>
          <w:color w:val="010101"/>
          <w:w w:val="105"/>
        </w:rPr>
        <w:t>the Department of health, the Disability Services Commission, the NOIA and the Department of Housing. A business case and model is being put forward which is contemporary in its approach to housing and support for people with spinal cord injury and we look forward to seeing a commitment from the state government to this</w:t>
      </w:r>
      <w:r>
        <w:rPr>
          <w:color w:val="010101"/>
          <w:spacing w:val="1"/>
          <w:w w:val="105"/>
        </w:rPr>
        <w:t> </w:t>
      </w:r>
      <w:r>
        <w:rPr>
          <w:color w:val="010101"/>
          <w:w w:val="105"/>
        </w:rPr>
        <w:t>approach.</w:t>
      </w:r>
    </w:p>
    <w:p>
      <w:pPr>
        <w:spacing w:after="0" w:line="288" w:lineRule="auto"/>
        <w:jc w:val="both"/>
        <w:sectPr>
          <w:pgSz w:w="12750" w:h="17680"/>
          <w:pgMar w:header="0" w:footer="1606" w:top="1660" w:bottom="1800" w:left="0" w:right="560"/>
        </w:sectPr>
      </w:pPr>
    </w:p>
    <w:p>
      <w:pPr>
        <w:pStyle w:val="BodyText"/>
        <w:rPr>
          <w:sz w:val="20"/>
        </w:rPr>
      </w:pPr>
    </w:p>
    <w:p>
      <w:pPr>
        <w:pStyle w:val="BodyText"/>
        <w:spacing w:before="2"/>
        <w:rPr>
          <w:sz w:val="16"/>
        </w:rPr>
      </w:pPr>
    </w:p>
    <w:p>
      <w:pPr>
        <w:pStyle w:val="BodyText"/>
        <w:spacing w:line="288" w:lineRule="auto" w:before="93"/>
        <w:ind w:left="1859" w:right="1638" w:firstLine="1"/>
        <w:jc w:val="both"/>
      </w:pPr>
      <w:r>
        <w:rPr>
          <w:color w:val="010101"/>
          <w:w w:val="105"/>
        </w:rPr>
        <w:t>Early</w:t>
      </w:r>
      <w:r>
        <w:rPr>
          <w:color w:val="010101"/>
          <w:spacing w:val="-8"/>
          <w:w w:val="105"/>
        </w:rPr>
        <w:t> </w:t>
      </w:r>
      <w:r>
        <w:rPr>
          <w:color w:val="010101"/>
          <w:w w:val="105"/>
        </w:rPr>
        <w:t>last</w:t>
      </w:r>
      <w:r>
        <w:rPr>
          <w:color w:val="010101"/>
          <w:spacing w:val="-10"/>
          <w:w w:val="105"/>
        </w:rPr>
        <w:t> </w:t>
      </w:r>
      <w:r>
        <w:rPr>
          <w:color w:val="010101"/>
          <w:w w:val="105"/>
        </w:rPr>
        <w:t>year</w:t>
      </w:r>
      <w:r>
        <w:rPr>
          <w:color w:val="010101"/>
          <w:spacing w:val="-6"/>
          <w:w w:val="105"/>
        </w:rPr>
        <w:t> </w:t>
      </w:r>
      <w:r>
        <w:rPr>
          <w:color w:val="010101"/>
          <w:w w:val="105"/>
        </w:rPr>
        <w:t>and</w:t>
      </w:r>
      <w:r>
        <w:rPr>
          <w:color w:val="010101"/>
          <w:spacing w:val="-14"/>
          <w:w w:val="105"/>
        </w:rPr>
        <w:t> </w:t>
      </w:r>
      <w:r>
        <w:rPr>
          <w:color w:val="010101"/>
          <w:w w:val="105"/>
        </w:rPr>
        <w:t>the</w:t>
      </w:r>
      <w:r>
        <w:rPr>
          <w:color w:val="010101"/>
          <w:spacing w:val="-11"/>
          <w:w w:val="105"/>
        </w:rPr>
        <w:t> </w:t>
      </w:r>
      <w:r>
        <w:rPr>
          <w:color w:val="010101"/>
          <w:w w:val="105"/>
        </w:rPr>
        <w:t>year</w:t>
      </w:r>
      <w:r>
        <w:rPr>
          <w:color w:val="010101"/>
          <w:spacing w:val="-6"/>
          <w:w w:val="105"/>
        </w:rPr>
        <w:t> </w:t>
      </w:r>
      <w:r>
        <w:rPr>
          <w:color w:val="010101"/>
          <w:w w:val="105"/>
        </w:rPr>
        <w:t>before</w:t>
      </w:r>
      <w:r>
        <w:rPr>
          <w:color w:val="010101"/>
          <w:spacing w:val="-10"/>
          <w:w w:val="105"/>
        </w:rPr>
        <w:t> </w:t>
      </w:r>
      <w:r>
        <w:rPr>
          <w:color w:val="010101"/>
          <w:w w:val="105"/>
        </w:rPr>
        <w:t>our</w:t>
      </w:r>
      <w:r>
        <w:rPr>
          <w:color w:val="010101"/>
          <w:spacing w:val="-7"/>
          <w:w w:val="105"/>
        </w:rPr>
        <w:t> </w:t>
      </w:r>
      <w:r>
        <w:rPr>
          <w:color w:val="010101"/>
          <w:w w:val="105"/>
        </w:rPr>
        <w:t>advocates</w:t>
      </w:r>
      <w:r>
        <w:rPr>
          <w:color w:val="010101"/>
          <w:spacing w:val="-2"/>
          <w:w w:val="105"/>
        </w:rPr>
        <w:t> </w:t>
      </w:r>
      <w:r>
        <w:rPr>
          <w:color w:val="010101"/>
          <w:w w:val="105"/>
        </w:rPr>
        <w:t>were</w:t>
      </w:r>
      <w:r>
        <w:rPr>
          <w:color w:val="010101"/>
          <w:spacing w:val="-9"/>
          <w:w w:val="105"/>
        </w:rPr>
        <w:t> </w:t>
      </w:r>
      <w:r>
        <w:rPr>
          <w:color w:val="010101"/>
          <w:w w:val="105"/>
        </w:rPr>
        <w:t>working</w:t>
      </w:r>
      <w:r>
        <w:rPr>
          <w:color w:val="010101"/>
          <w:spacing w:val="0"/>
          <w:w w:val="105"/>
        </w:rPr>
        <w:t> </w:t>
      </w:r>
      <w:r>
        <w:rPr>
          <w:color w:val="010101"/>
          <w:w w:val="105"/>
        </w:rPr>
        <w:t>with</w:t>
      </w:r>
      <w:r>
        <w:rPr>
          <w:color w:val="010101"/>
          <w:spacing w:val="-8"/>
          <w:w w:val="105"/>
        </w:rPr>
        <w:t> </w:t>
      </w:r>
      <w:r>
        <w:rPr>
          <w:color w:val="010101"/>
          <w:w w:val="105"/>
        </w:rPr>
        <w:t>individuals</w:t>
      </w:r>
      <w:r>
        <w:rPr>
          <w:color w:val="010101"/>
          <w:spacing w:val="-6"/>
          <w:w w:val="105"/>
        </w:rPr>
        <w:t> </w:t>
      </w:r>
      <w:r>
        <w:rPr>
          <w:color w:val="010101"/>
          <w:w w:val="105"/>
        </w:rPr>
        <w:t>at the</w:t>
      </w:r>
      <w:r>
        <w:rPr>
          <w:color w:val="010101"/>
          <w:spacing w:val="-17"/>
          <w:w w:val="105"/>
        </w:rPr>
        <w:t> </w:t>
      </w:r>
      <w:r>
        <w:rPr>
          <w:color w:val="010101"/>
          <w:w w:val="105"/>
        </w:rPr>
        <w:t>Quadriplegic</w:t>
      </w:r>
      <w:r>
        <w:rPr>
          <w:color w:val="010101"/>
          <w:spacing w:val="-1"/>
          <w:w w:val="105"/>
        </w:rPr>
        <w:t> </w:t>
      </w:r>
      <w:r>
        <w:rPr>
          <w:color w:val="010101"/>
          <w:w w:val="105"/>
        </w:rPr>
        <w:t>Centre</w:t>
      </w:r>
      <w:r>
        <w:rPr>
          <w:color w:val="010101"/>
          <w:spacing w:val="-7"/>
          <w:w w:val="105"/>
        </w:rPr>
        <w:t> </w:t>
      </w:r>
      <w:r>
        <w:rPr>
          <w:color w:val="010101"/>
          <w:w w:val="105"/>
        </w:rPr>
        <w:t>to</w:t>
      </w:r>
      <w:r>
        <w:rPr>
          <w:color w:val="010101"/>
          <w:spacing w:val="-15"/>
          <w:w w:val="105"/>
        </w:rPr>
        <w:t> </w:t>
      </w:r>
      <w:r>
        <w:rPr>
          <w:color w:val="010101"/>
          <w:w w:val="105"/>
        </w:rPr>
        <w:t>support</w:t>
      </w:r>
      <w:r>
        <w:rPr>
          <w:color w:val="010101"/>
          <w:spacing w:val="-8"/>
          <w:w w:val="105"/>
        </w:rPr>
        <w:t> </w:t>
      </w:r>
      <w:r>
        <w:rPr>
          <w:color w:val="010101"/>
          <w:w w:val="105"/>
        </w:rPr>
        <w:t>them</w:t>
      </w:r>
      <w:r>
        <w:rPr>
          <w:color w:val="010101"/>
          <w:spacing w:val="-10"/>
          <w:w w:val="105"/>
        </w:rPr>
        <w:t> </w:t>
      </w:r>
      <w:r>
        <w:rPr>
          <w:color w:val="010101"/>
          <w:w w:val="105"/>
        </w:rPr>
        <w:t>in</w:t>
      </w:r>
      <w:r>
        <w:rPr>
          <w:color w:val="010101"/>
          <w:spacing w:val="-19"/>
          <w:w w:val="105"/>
        </w:rPr>
        <w:t> </w:t>
      </w:r>
      <w:r>
        <w:rPr>
          <w:color w:val="010101"/>
          <w:w w:val="105"/>
        </w:rPr>
        <w:t>applying</w:t>
      </w:r>
      <w:r>
        <w:rPr>
          <w:color w:val="010101"/>
          <w:spacing w:val="-6"/>
          <w:w w:val="105"/>
        </w:rPr>
        <w:t> </w:t>
      </w:r>
      <w:r>
        <w:rPr>
          <w:color w:val="010101"/>
          <w:w w:val="105"/>
        </w:rPr>
        <w:t>for</w:t>
      </w:r>
      <w:r>
        <w:rPr>
          <w:color w:val="010101"/>
          <w:spacing w:val="-15"/>
          <w:w w:val="105"/>
        </w:rPr>
        <w:t> </w:t>
      </w:r>
      <w:r>
        <w:rPr>
          <w:color w:val="010101"/>
          <w:w w:val="105"/>
        </w:rPr>
        <w:t>funding</w:t>
      </w:r>
      <w:r>
        <w:rPr>
          <w:color w:val="010101"/>
          <w:spacing w:val="-5"/>
          <w:w w:val="105"/>
        </w:rPr>
        <w:t> </w:t>
      </w:r>
      <w:r>
        <w:rPr>
          <w:color w:val="010101"/>
          <w:w w:val="105"/>
        </w:rPr>
        <w:t>and</w:t>
      </w:r>
      <w:r>
        <w:rPr>
          <w:color w:val="010101"/>
          <w:spacing w:val="-15"/>
          <w:w w:val="105"/>
        </w:rPr>
        <w:t> </w:t>
      </w:r>
      <w:r>
        <w:rPr>
          <w:color w:val="010101"/>
          <w:w w:val="105"/>
        </w:rPr>
        <w:t>housing</w:t>
      </w:r>
      <w:r>
        <w:rPr>
          <w:color w:val="010101"/>
          <w:spacing w:val="-9"/>
          <w:w w:val="105"/>
        </w:rPr>
        <w:t> </w:t>
      </w:r>
      <w:r>
        <w:rPr>
          <w:color w:val="010101"/>
          <w:w w:val="105"/>
        </w:rPr>
        <w:t>in</w:t>
      </w:r>
      <w:r>
        <w:rPr>
          <w:color w:val="010101"/>
          <w:spacing w:val="-16"/>
          <w:w w:val="105"/>
        </w:rPr>
        <w:t> </w:t>
      </w:r>
      <w:r>
        <w:rPr>
          <w:color w:val="010101"/>
          <w:w w:val="105"/>
        </w:rPr>
        <w:t>the community. We are now supporting a series of events to support the current residents at the centre in thinking about their future planning with regards to housing and support using a peer support model. For those residents who have called the Quadriplegic Centre home for many years this will be a challenging transition. We will continue to support residents through the process with the assistance of our peer support</w:t>
      </w:r>
      <w:r>
        <w:rPr>
          <w:color w:val="010101"/>
          <w:spacing w:val="22"/>
          <w:w w:val="105"/>
        </w:rPr>
        <w:t> </w:t>
      </w:r>
      <w:r>
        <w:rPr>
          <w:color w:val="010101"/>
          <w:w w:val="105"/>
        </w:rPr>
        <w:t>partners.</w:t>
      </w:r>
    </w:p>
    <w:p>
      <w:pPr>
        <w:pStyle w:val="Heading5"/>
        <w:spacing w:before="166"/>
        <w:ind w:left="1866"/>
        <w:jc w:val="left"/>
        <w:rPr>
          <w:i/>
        </w:rPr>
      </w:pPr>
      <w:r>
        <w:rPr>
          <w:i/>
          <w:color w:val="010101"/>
        </w:rPr>
        <w:t>Transport</w:t>
      </w:r>
    </w:p>
    <w:p>
      <w:pPr>
        <w:pStyle w:val="BodyText"/>
        <w:spacing w:line="288" w:lineRule="auto" w:before="206"/>
        <w:ind w:left="1859" w:right="1646" w:firstLine="4"/>
        <w:jc w:val="both"/>
      </w:pPr>
      <w:r>
        <w:rPr>
          <w:color w:val="010101"/>
          <w:w w:val="105"/>
        </w:rPr>
        <w:t>Our focus in transport this year has been around </w:t>
      </w:r>
      <w:r>
        <w:rPr>
          <w:color w:val="161616"/>
          <w:w w:val="105"/>
        </w:rPr>
        <w:t>'on-demand' </w:t>
      </w:r>
      <w:r>
        <w:rPr>
          <w:color w:val="010101"/>
          <w:w w:val="105"/>
        </w:rPr>
        <w:t>services. These include Taxi's, Uber and other ride-sharing services, and limousine and charter services. We wrote a submission to the state government Green Paper and were subsequently</w:t>
      </w:r>
      <w:r>
        <w:rPr>
          <w:color w:val="010101"/>
          <w:spacing w:val="-1"/>
          <w:w w:val="105"/>
        </w:rPr>
        <w:t> </w:t>
      </w:r>
      <w:r>
        <w:rPr>
          <w:color w:val="010101"/>
          <w:w w:val="105"/>
        </w:rPr>
        <w:t>invited</w:t>
      </w:r>
      <w:r>
        <w:rPr>
          <w:color w:val="010101"/>
          <w:spacing w:val="-9"/>
          <w:w w:val="105"/>
        </w:rPr>
        <w:t> </w:t>
      </w:r>
      <w:r>
        <w:rPr>
          <w:color w:val="010101"/>
          <w:w w:val="105"/>
        </w:rPr>
        <w:t>to</w:t>
      </w:r>
      <w:r>
        <w:rPr>
          <w:color w:val="010101"/>
          <w:spacing w:val="-15"/>
          <w:w w:val="105"/>
        </w:rPr>
        <w:t> </w:t>
      </w:r>
      <w:r>
        <w:rPr>
          <w:color w:val="010101"/>
          <w:w w:val="105"/>
        </w:rPr>
        <w:t>be</w:t>
      </w:r>
      <w:r>
        <w:rPr>
          <w:color w:val="010101"/>
          <w:spacing w:val="-15"/>
          <w:w w:val="105"/>
        </w:rPr>
        <w:t> </w:t>
      </w:r>
      <w:r>
        <w:rPr>
          <w:color w:val="010101"/>
          <w:w w:val="105"/>
        </w:rPr>
        <w:t>on</w:t>
      </w:r>
      <w:r>
        <w:rPr>
          <w:color w:val="010101"/>
          <w:spacing w:val="-16"/>
          <w:w w:val="105"/>
        </w:rPr>
        <w:t> </w:t>
      </w:r>
      <w:r>
        <w:rPr>
          <w:color w:val="010101"/>
          <w:w w:val="105"/>
        </w:rPr>
        <w:t>the</w:t>
      </w:r>
      <w:r>
        <w:rPr>
          <w:color w:val="010101"/>
          <w:spacing w:val="-11"/>
          <w:w w:val="105"/>
        </w:rPr>
        <w:t> </w:t>
      </w:r>
      <w:r>
        <w:rPr>
          <w:color w:val="010101"/>
          <w:w w:val="105"/>
        </w:rPr>
        <w:t>'On-demand</w:t>
      </w:r>
      <w:r>
        <w:rPr>
          <w:color w:val="010101"/>
          <w:spacing w:val="1"/>
          <w:w w:val="105"/>
        </w:rPr>
        <w:t> </w:t>
      </w:r>
      <w:r>
        <w:rPr>
          <w:color w:val="010101"/>
          <w:w w:val="105"/>
        </w:rPr>
        <w:t>Transport</w:t>
      </w:r>
      <w:r>
        <w:rPr>
          <w:color w:val="010101"/>
          <w:spacing w:val="-2"/>
          <w:w w:val="105"/>
        </w:rPr>
        <w:t> </w:t>
      </w:r>
      <w:r>
        <w:rPr>
          <w:color w:val="010101"/>
          <w:w w:val="105"/>
        </w:rPr>
        <w:t>Advisory</w:t>
      </w:r>
      <w:r>
        <w:rPr>
          <w:color w:val="010101"/>
          <w:spacing w:val="-4"/>
          <w:w w:val="105"/>
        </w:rPr>
        <w:t> </w:t>
      </w:r>
      <w:r>
        <w:rPr>
          <w:color w:val="010101"/>
          <w:w w:val="105"/>
        </w:rPr>
        <w:t>Group'.</w:t>
      </w:r>
      <w:r>
        <w:rPr>
          <w:color w:val="010101"/>
          <w:spacing w:val="-6"/>
          <w:w w:val="105"/>
        </w:rPr>
        <w:t> </w:t>
      </w:r>
      <w:r>
        <w:rPr>
          <w:color w:val="010101"/>
          <w:w w:val="105"/>
        </w:rPr>
        <w:t>Monica McGhie,</w:t>
      </w:r>
      <w:r>
        <w:rPr>
          <w:color w:val="010101"/>
          <w:spacing w:val="-14"/>
          <w:w w:val="105"/>
        </w:rPr>
        <w:t> </w:t>
      </w:r>
      <w:r>
        <w:rPr>
          <w:color w:val="010101"/>
          <w:w w:val="105"/>
        </w:rPr>
        <w:t>PWdWA's</w:t>
      </w:r>
      <w:r>
        <w:rPr>
          <w:color w:val="010101"/>
          <w:spacing w:val="-14"/>
          <w:w w:val="105"/>
        </w:rPr>
        <w:t> </w:t>
      </w:r>
      <w:r>
        <w:rPr>
          <w:color w:val="010101"/>
          <w:w w:val="105"/>
        </w:rPr>
        <w:t>Vice</w:t>
      </w:r>
      <w:r>
        <w:rPr>
          <w:color w:val="010101"/>
          <w:spacing w:val="-20"/>
          <w:w w:val="105"/>
        </w:rPr>
        <w:t> </w:t>
      </w:r>
      <w:r>
        <w:rPr>
          <w:color w:val="010101"/>
          <w:w w:val="105"/>
        </w:rPr>
        <w:t>President,</w:t>
      </w:r>
      <w:r>
        <w:rPr>
          <w:color w:val="010101"/>
          <w:spacing w:val="-8"/>
          <w:w w:val="105"/>
        </w:rPr>
        <w:t> </w:t>
      </w:r>
      <w:r>
        <w:rPr>
          <w:color w:val="010101"/>
          <w:w w:val="105"/>
        </w:rPr>
        <w:t>has</w:t>
      </w:r>
      <w:r>
        <w:rPr>
          <w:color w:val="010101"/>
          <w:spacing w:val="-24"/>
          <w:w w:val="105"/>
        </w:rPr>
        <w:t> </w:t>
      </w:r>
      <w:r>
        <w:rPr>
          <w:color w:val="010101"/>
          <w:w w:val="105"/>
        </w:rPr>
        <w:t>been</w:t>
      </w:r>
      <w:r>
        <w:rPr>
          <w:color w:val="010101"/>
          <w:spacing w:val="-23"/>
          <w:w w:val="105"/>
        </w:rPr>
        <w:t> </w:t>
      </w:r>
      <w:r>
        <w:rPr>
          <w:color w:val="010101"/>
          <w:w w:val="105"/>
        </w:rPr>
        <w:t>our</w:t>
      </w:r>
      <w:r>
        <w:rPr>
          <w:color w:val="010101"/>
          <w:spacing w:val="-22"/>
          <w:w w:val="105"/>
        </w:rPr>
        <w:t> </w:t>
      </w:r>
      <w:r>
        <w:rPr>
          <w:color w:val="010101"/>
          <w:w w:val="105"/>
        </w:rPr>
        <w:t>representative</w:t>
      </w:r>
      <w:r>
        <w:rPr>
          <w:color w:val="010101"/>
          <w:spacing w:val="-31"/>
          <w:w w:val="105"/>
        </w:rPr>
        <w:t> </w:t>
      </w:r>
      <w:r>
        <w:rPr>
          <w:color w:val="010101"/>
          <w:w w:val="105"/>
        </w:rPr>
        <w:t>on</w:t>
      </w:r>
      <w:r>
        <w:rPr>
          <w:color w:val="010101"/>
          <w:spacing w:val="-23"/>
          <w:w w:val="105"/>
        </w:rPr>
        <w:t> </w:t>
      </w:r>
      <w:r>
        <w:rPr>
          <w:color w:val="010101"/>
          <w:w w:val="105"/>
        </w:rPr>
        <w:t>this</w:t>
      </w:r>
      <w:r>
        <w:rPr>
          <w:color w:val="010101"/>
          <w:spacing w:val="-24"/>
          <w:w w:val="105"/>
        </w:rPr>
        <w:t> </w:t>
      </w:r>
      <w:r>
        <w:rPr>
          <w:color w:val="010101"/>
          <w:w w:val="105"/>
        </w:rPr>
        <w:t>committee. Our main areas of focus have been advocating for a more efficient multi-purpose taxi service that can benefit all users of the service; safety in all on-demand transport; and changing the Taxi User Subsidy Scheme to have an</w:t>
      </w:r>
      <w:r>
        <w:rPr>
          <w:color w:val="010101"/>
          <w:spacing w:val="-50"/>
          <w:w w:val="105"/>
        </w:rPr>
        <w:t> </w:t>
      </w:r>
      <w:r>
        <w:rPr>
          <w:color w:val="010101"/>
          <w:w w:val="105"/>
        </w:rPr>
        <w:t>increased cap with swipe cards that can be used across</w:t>
      </w:r>
      <w:r>
        <w:rPr>
          <w:color w:val="010101"/>
          <w:spacing w:val="15"/>
          <w:w w:val="105"/>
        </w:rPr>
        <w:t> </w:t>
      </w:r>
      <w:r>
        <w:rPr>
          <w:color w:val="010101"/>
          <w:w w:val="105"/>
        </w:rPr>
        <w:t>services.</w:t>
      </w:r>
    </w:p>
    <w:p>
      <w:pPr>
        <w:pStyle w:val="BodyText"/>
        <w:spacing w:before="8"/>
        <w:rPr>
          <w:sz w:val="9"/>
        </w:rPr>
      </w:pPr>
      <w:r>
        <w:rPr/>
        <w:drawing>
          <wp:anchor distT="0" distB="0" distL="0" distR="0" allowOverlap="1" layoutInCell="1" locked="0" behindDoc="0" simplePos="0" relativeHeight="2680">
            <wp:simplePos x="0" y="0"/>
            <wp:positionH relativeFrom="page">
              <wp:posOffset>1884121</wp:posOffset>
            </wp:positionH>
            <wp:positionV relativeFrom="paragraph">
              <wp:posOffset>96034</wp:posOffset>
            </wp:positionV>
            <wp:extent cx="4091956" cy="2476500"/>
            <wp:effectExtent l="0" t="0" r="0" b="0"/>
            <wp:wrapTopAndBottom/>
            <wp:docPr id="37" name="image50.jpeg" descr=""/>
            <wp:cNvGraphicFramePr>
              <a:graphicFrameLocks noChangeAspect="1"/>
            </wp:cNvGraphicFramePr>
            <a:graphic>
              <a:graphicData uri="http://schemas.openxmlformats.org/drawingml/2006/picture">
                <pic:pic>
                  <pic:nvPicPr>
                    <pic:cNvPr id="38" name="image50.jpeg"/>
                    <pic:cNvPicPr/>
                  </pic:nvPicPr>
                  <pic:blipFill>
                    <a:blip r:embed="rId60" cstate="print"/>
                    <a:stretch>
                      <a:fillRect/>
                    </a:stretch>
                  </pic:blipFill>
                  <pic:spPr>
                    <a:xfrm>
                      <a:off x="0" y="0"/>
                      <a:ext cx="4091956" cy="2476500"/>
                    </a:xfrm>
                    <a:prstGeom prst="rect">
                      <a:avLst/>
                    </a:prstGeom>
                  </pic:spPr>
                </pic:pic>
              </a:graphicData>
            </a:graphic>
          </wp:anchor>
        </w:drawing>
      </w:r>
    </w:p>
    <w:p>
      <w:pPr>
        <w:pStyle w:val="BodyText"/>
        <w:spacing w:before="4"/>
        <w:rPr>
          <w:sz w:val="9"/>
        </w:rPr>
      </w:pPr>
    </w:p>
    <w:p>
      <w:pPr>
        <w:spacing w:after="0"/>
        <w:rPr>
          <w:sz w:val="9"/>
        </w:rPr>
        <w:sectPr>
          <w:pgSz w:w="12750" w:h="17680"/>
          <w:pgMar w:header="0" w:footer="1618" w:top="1660" w:bottom="1800" w:left="0" w:right="560"/>
        </w:sectPr>
      </w:pPr>
    </w:p>
    <w:p>
      <w:pPr>
        <w:pStyle w:val="BodyText"/>
        <w:rPr>
          <w:sz w:val="26"/>
        </w:rPr>
      </w:pPr>
    </w:p>
    <w:p>
      <w:pPr>
        <w:pStyle w:val="Heading5"/>
        <w:spacing w:before="206"/>
        <w:jc w:val="left"/>
        <w:rPr>
          <w:i/>
        </w:rPr>
      </w:pPr>
      <w:r>
        <w:rPr>
          <w:i/>
          <w:color w:val="010101"/>
          <w:w w:val="105"/>
        </w:rPr>
        <w:t>Other systemic</w:t>
      </w:r>
      <w:r>
        <w:rPr>
          <w:i/>
          <w:color w:val="010101"/>
          <w:spacing w:val="-33"/>
          <w:w w:val="105"/>
        </w:rPr>
        <w:t> </w:t>
      </w:r>
      <w:r>
        <w:rPr>
          <w:i/>
          <w:color w:val="010101"/>
          <w:w w:val="105"/>
        </w:rPr>
        <w:t>issues</w:t>
      </w:r>
    </w:p>
    <w:p>
      <w:pPr>
        <w:spacing w:before="95"/>
        <w:ind w:left="402" w:right="0" w:firstLine="0"/>
        <w:jc w:val="left"/>
        <w:rPr>
          <w:i/>
          <w:sz w:val="16"/>
        </w:rPr>
      </w:pPr>
      <w:r>
        <w:rPr/>
        <w:br w:type="column"/>
      </w:r>
      <w:r>
        <w:rPr>
          <w:i/>
          <w:color w:val="265689"/>
          <w:w w:val="105"/>
          <w:sz w:val="16"/>
        </w:rPr>
        <w:t>Person boarding a multi-purpose taxi</w:t>
      </w:r>
    </w:p>
    <w:p>
      <w:pPr>
        <w:spacing w:after="0"/>
        <w:jc w:val="left"/>
        <w:rPr>
          <w:sz w:val="16"/>
        </w:rPr>
        <w:sectPr>
          <w:type w:val="continuous"/>
          <w:pgSz w:w="12750" w:h="17680"/>
          <w:pgMar w:top="0" w:bottom="0" w:left="0" w:right="560"/>
          <w:cols w:num="2" w:equalWidth="0">
            <w:col w:w="4407" w:space="40"/>
            <w:col w:w="7743"/>
          </w:cols>
        </w:sectPr>
      </w:pPr>
    </w:p>
    <w:p>
      <w:pPr>
        <w:pStyle w:val="BodyText"/>
        <w:spacing w:before="3"/>
        <w:rPr>
          <w:i/>
          <w:sz w:val="10"/>
        </w:rPr>
      </w:pPr>
    </w:p>
    <w:p>
      <w:pPr>
        <w:pStyle w:val="BodyText"/>
        <w:spacing w:line="288" w:lineRule="auto" w:before="93"/>
        <w:ind w:left="1860" w:right="1639" w:firstLine="2"/>
        <w:jc w:val="both"/>
      </w:pPr>
      <w:r>
        <w:rPr>
          <w:color w:val="010101"/>
          <w:w w:val="105"/>
        </w:rPr>
        <w:t>With</w:t>
      </w:r>
      <w:r>
        <w:rPr>
          <w:color w:val="010101"/>
          <w:spacing w:val="-20"/>
          <w:w w:val="105"/>
        </w:rPr>
        <w:t> </w:t>
      </w:r>
      <w:r>
        <w:rPr>
          <w:color w:val="010101"/>
          <w:w w:val="105"/>
        </w:rPr>
        <w:t>our</w:t>
      </w:r>
      <w:r>
        <w:rPr>
          <w:color w:val="010101"/>
          <w:spacing w:val="-18"/>
          <w:w w:val="105"/>
        </w:rPr>
        <w:t> </w:t>
      </w:r>
      <w:r>
        <w:rPr>
          <w:color w:val="010101"/>
          <w:w w:val="105"/>
        </w:rPr>
        <w:t>loss</w:t>
      </w:r>
      <w:r>
        <w:rPr>
          <w:color w:val="010101"/>
          <w:spacing w:val="-18"/>
          <w:w w:val="105"/>
        </w:rPr>
        <w:t> </w:t>
      </w:r>
      <w:r>
        <w:rPr>
          <w:color w:val="010101"/>
          <w:w w:val="105"/>
        </w:rPr>
        <w:t>of</w:t>
      </w:r>
      <w:r>
        <w:rPr>
          <w:color w:val="010101"/>
          <w:spacing w:val="-21"/>
          <w:w w:val="105"/>
        </w:rPr>
        <w:t> </w:t>
      </w:r>
      <w:r>
        <w:rPr>
          <w:color w:val="010101"/>
          <w:w w:val="105"/>
        </w:rPr>
        <w:t>State</w:t>
      </w:r>
      <w:r>
        <w:rPr>
          <w:color w:val="010101"/>
          <w:spacing w:val="-15"/>
          <w:w w:val="105"/>
        </w:rPr>
        <w:t> </w:t>
      </w:r>
      <w:r>
        <w:rPr>
          <w:color w:val="010101"/>
          <w:w w:val="105"/>
        </w:rPr>
        <w:t>funding</w:t>
      </w:r>
      <w:r>
        <w:rPr>
          <w:color w:val="010101"/>
          <w:spacing w:val="-13"/>
          <w:w w:val="105"/>
        </w:rPr>
        <w:t> </w:t>
      </w:r>
      <w:r>
        <w:rPr>
          <w:color w:val="010101"/>
          <w:w w:val="105"/>
        </w:rPr>
        <w:t>for</w:t>
      </w:r>
      <w:r>
        <w:rPr>
          <w:color w:val="010101"/>
          <w:spacing w:val="-16"/>
          <w:w w:val="105"/>
        </w:rPr>
        <w:t> </w:t>
      </w:r>
      <w:r>
        <w:rPr>
          <w:color w:val="010101"/>
          <w:w w:val="105"/>
        </w:rPr>
        <w:t>systemic</w:t>
      </w:r>
      <w:r>
        <w:rPr>
          <w:color w:val="010101"/>
          <w:spacing w:val="-12"/>
          <w:w w:val="105"/>
        </w:rPr>
        <w:t> </w:t>
      </w:r>
      <w:r>
        <w:rPr>
          <w:color w:val="010101"/>
          <w:w w:val="105"/>
        </w:rPr>
        <w:t>work</w:t>
      </w:r>
      <w:r>
        <w:rPr>
          <w:color w:val="010101"/>
          <w:spacing w:val="-11"/>
          <w:w w:val="105"/>
        </w:rPr>
        <w:t> </w:t>
      </w:r>
      <w:r>
        <w:rPr>
          <w:color w:val="010101"/>
          <w:w w:val="105"/>
        </w:rPr>
        <w:t>mid-way</w:t>
      </w:r>
      <w:r>
        <w:rPr>
          <w:color w:val="010101"/>
          <w:spacing w:val="-9"/>
          <w:w w:val="105"/>
        </w:rPr>
        <w:t> </w:t>
      </w:r>
      <w:r>
        <w:rPr>
          <w:color w:val="010101"/>
          <w:w w:val="105"/>
        </w:rPr>
        <w:t>through</w:t>
      </w:r>
      <w:r>
        <w:rPr>
          <w:color w:val="010101"/>
          <w:spacing w:val="-12"/>
          <w:w w:val="105"/>
        </w:rPr>
        <w:t> </w:t>
      </w:r>
      <w:r>
        <w:rPr>
          <w:color w:val="010101"/>
          <w:w w:val="105"/>
        </w:rPr>
        <w:t>the</w:t>
      </w:r>
      <w:r>
        <w:rPr>
          <w:color w:val="010101"/>
          <w:spacing w:val="-24"/>
          <w:w w:val="105"/>
        </w:rPr>
        <w:t> </w:t>
      </w:r>
      <w:r>
        <w:rPr>
          <w:color w:val="010101"/>
          <w:w w:val="105"/>
        </w:rPr>
        <w:t>financial</w:t>
      </w:r>
      <w:r>
        <w:rPr>
          <w:color w:val="010101"/>
          <w:spacing w:val="-7"/>
          <w:w w:val="105"/>
        </w:rPr>
        <w:t> </w:t>
      </w:r>
      <w:r>
        <w:rPr>
          <w:color w:val="010101"/>
          <w:w w:val="105"/>
        </w:rPr>
        <w:t>year and the subsequent reduction in staff capacity, we have made a decision to be focused</w:t>
      </w:r>
      <w:r>
        <w:rPr>
          <w:color w:val="010101"/>
          <w:spacing w:val="-3"/>
          <w:w w:val="105"/>
        </w:rPr>
        <w:t> </w:t>
      </w:r>
      <w:r>
        <w:rPr>
          <w:color w:val="010101"/>
          <w:w w:val="105"/>
        </w:rPr>
        <w:t>on</w:t>
      </w:r>
      <w:r>
        <w:rPr>
          <w:color w:val="010101"/>
          <w:spacing w:val="-12"/>
          <w:w w:val="105"/>
        </w:rPr>
        <w:t> </w:t>
      </w:r>
      <w:r>
        <w:rPr>
          <w:color w:val="010101"/>
          <w:w w:val="105"/>
        </w:rPr>
        <w:t>two</w:t>
      </w:r>
      <w:r>
        <w:rPr>
          <w:color w:val="010101"/>
          <w:spacing w:val="-9"/>
          <w:w w:val="105"/>
        </w:rPr>
        <w:t> </w:t>
      </w:r>
      <w:r>
        <w:rPr>
          <w:color w:val="010101"/>
          <w:w w:val="105"/>
        </w:rPr>
        <w:t>or</w:t>
      </w:r>
      <w:r>
        <w:rPr>
          <w:color w:val="010101"/>
          <w:spacing w:val="-13"/>
          <w:w w:val="105"/>
        </w:rPr>
        <w:t> </w:t>
      </w:r>
      <w:r>
        <w:rPr>
          <w:color w:val="010101"/>
          <w:w w:val="105"/>
        </w:rPr>
        <w:t>three</w:t>
      </w:r>
      <w:r>
        <w:rPr>
          <w:color w:val="010101"/>
          <w:spacing w:val="-2"/>
          <w:w w:val="105"/>
        </w:rPr>
        <w:t> </w:t>
      </w:r>
      <w:r>
        <w:rPr>
          <w:color w:val="010101"/>
          <w:w w:val="105"/>
        </w:rPr>
        <w:t>larger projects.</w:t>
      </w:r>
      <w:r>
        <w:rPr>
          <w:color w:val="010101"/>
          <w:spacing w:val="-3"/>
          <w:w w:val="105"/>
        </w:rPr>
        <w:t> </w:t>
      </w:r>
      <w:r>
        <w:rPr>
          <w:color w:val="010101"/>
          <w:w w:val="105"/>
        </w:rPr>
        <w:t>We</w:t>
      </w:r>
      <w:r>
        <w:rPr>
          <w:color w:val="010101"/>
          <w:spacing w:val="-9"/>
          <w:w w:val="105"/>
        </w:rPr>
        <w:t> </w:t>
      </w:r>
      <w:r>
        <w:rPr>
          <w:color w:val="010101"/>
          <w:w w:val="105"/>
        </w:rPr>
        <w:t>know</w:t>
      </w:r>
      <w:r>
        <w:rPr>
          <w:color w:val="010101"/>
          <w:spacing w:val="-3"/>
          <w:w w:val="105"/>
        </w:rPr>
        <w:t> </w:t>
      </w:r>
      <w:r>
        <w:rPr>
          <w:color w:val="010101"/>
          <w:w w:val="105"/>
        </w:rPr>
        <w:t>there</w:t>
      </w:r>
      <w:r>
        <w:rPr>
          <w:color w:val="010101"/>
          <w:spacing w:val="-4"/>
          <w:w w:val="105"/>
        </w:rPr>
        <w:t> </w:t>
      </w:r>
      <w:r>
        <w:rPr>
          <w:color w:val="010101"/>
          <w:w w:val="105"/>
        </w:rPr>
        <w:t>are</w:t>
      </w:r>
      <w:r>
        <w:rPr>
          <w:color w:val="010101"/>
          <w:spacing w:val="-6"/>
          <w:w w:val="105"/>
        </w:rPr>
        <w:t> </w:t>
      </w:r>
      <w:r>
        <w:rPr>
          <w:color w:val="010101"/>
          <w:w w:val="105"/>
        </w:rPr>
        <w:t>many</w:t>
      </w:r>
      <w:r>
        <w:rPr>
          <w:color w:val="010101"/>
          <w:spacing w:val="-8"/>
          <w:w w:val="105"/>
        </w:rPr>
        <w:t> </w:t>
      </w:r>
      <w:r>
        <w:rPr>
          <w:color w:val="010101"/>
          <w:w w:val="105"/>
        </w:rPr>
        <w:t>areas</w:t>
      </w:r>
      <w:r>
        <w:rPr>
          <w:color w:val="010101"/>
          <w:spacing w:val="-3"/>
          <w:w w:val="105"/>
        </w:rPr>
        <w:t> </w:t>
      </w:r>
      <w:r>
        <w:rPr>
          <w:color w:val="010101"/>
          <w:w w:val="105"/>
        </w:rPr>
        <w:t>where</w:t>
      </w:r>
      <w:r>
        <w:rPr>
          <w:color w:val="010101"/>
          <w:spacing w:val="-6"/>
          <w:w w:val="105"/>
        </w:rPr>
        <w:t> </w:t>
      </w:r>
      <w:r>
        <w:rPr>
          <w:color w:val="010101"/>
          <w:w w:val="105"/>
        </w:rPr>
        <w:t>we believe more systemic change is needed relating to access and inclusion, education, employment and justice. Where these issues are taken up by our peer organisations we support that work. This year we have raised the issues of how the state government will continue to implement Count Me In and the</w:t>
      </w:r>
      <w:r>
        <w:rPr>
          <w:color w:val="010101"/>
          <w:spacing w:val="47"/>
          <w:w w:val="105"/>
        </w:rPr>
        <w:t> </w:t>
      </w:r>
      <w:r>
        <w:rPr>
          <w:color w:val="010101"/>
          <w:w w:val="105"/>
        </w:rPr>
        <w:t>National</w:t>
      </w:r>
    </w:p>
    <w:p>
      <w:pPr>
        <w:spacing w:after="0" w:line="288" w:lineRule="auto"/>
        <w:jc w:val="both"/>
        <w:sectPr>
          <w:type w:val="continuous"/>
          <w:pgSz w:w="12750" w:h="17680"/>
          <w:pgMar w:top="0" w:bottom="0" w:left="0" w:right="560"/>
        </w:sectPr>
      </w:pPr>
    </w:p>
    <w:p>
      <w:pPr>
        <w:pStyle w:val="BodyText"/>
        <w:spacing w:line="288" w:lineRule="auto" w:before="192"/>
        <w:ind w:left="2220" w:right="1279" w:firstLine="2"/>
        <w:jc w:val="both"/>
      </w:pPr>
      <w:r>
        <w:rPr>
          <w:color w:val="231F21"/>
          <w:w w:val="105"/>
        </w:rPr>
        <w:t>Disability Strategy; the decrease in funding to financial counselling services; the need</w:t>
      </w:r>
      <w:r>
        <w:rPr>
          <w:color w:val="231F21"/>
          <w:spacing w:val="-16"/>
          <w:w w:val="105"/>
        </w:rPr>
        <w:t> </w:t>
      </w:r>
      <w:r>
        <w:rPr>
          <w:color w:val="231F21"/>
          <w:w w:val="105"/>
        </w:rPr>
        <w:t>to</w:t>
      </w:r>
      <w:r>
        <w:rPr>
          <w:color w:val="231F21"/>
          <w:spacing w:val="-21"/>
          <w:w w:val="105"/>
        </w:rPr>
        <w:t> </w:t>
      </w:r>
      <w:r>
        <w:rPr>
          <w:color w:val="231F21"/>
          <w:w w:val="105"/>
        </w:rPr>
        <w:t>change</w:t>
      </w:r>
      <w:r>
        <w:rPr>
          <w:color w:val="231F21"/>
          <w:spacing w:val="-8"/>
          <w:w w:val="105"/>
        </w:rPr>
        <w:t> </w:t>
      </w:r>
      <w:r>
        <w:rPr>
          <w:color w:val="231F21"/>
          <w:w w:val="105"/>
        </w:rPr>
        <w:t>the</w:t>
      </w:r>
      <w:r>
        <w:rPr>
          <w:color w:val="231F21"/>
          <w:spacing w:val="-18"/>
          <w:w w:val="105"/>
        </w:rPr>
        <w:t> </w:t>
      </w:r>
      <w:r>
        <w:rPr>
          <w:color w:val="231F21"/>
          <w:w w:val="105"/>
        </w:rPr>
        <w:t>Criminal</w:t>
      </w:r>
      <w:r>
        <w:rPr>
          <w:color w:val="231F21"/>
          <w:spacing w:val="-9"/>
          <w:w w:val="105"/>
        </w:rPr>
        <w:t> </w:t>
      </w:r>
      <w:r>
        <w:rPr>
          <w:color w:val="231F21"/>
          <w:w w:val="105"/>
        </w:rPr>
        <w:t>Law</w:t>
      </w:r>
      <w:r>
        <w:rPr>
          <w:color w:val="231F21"/>
          <w:spacing w:val="-11"/>
          <w:w w:val="105"/>
        </w:rPr>
        <w:t> </w:t>
      </w:r>
      <w:r>
        <w:rPr>
          <w:color w:val="231F21"/>
          <w:w w:val="105"/>
        </w:rPr>
        <w:t>Mentally</w:t>
      </w:r>
      <w:r>
        <w:rPr>
          <w:color w:val="231F21"/>
          <w:spacing w:val="-6"/>
          <w:w w:val="105"/>
        </w:rPr>
        <w:t> </w:t>
      </w:r>
      <w:r>
        <w:rPr>
          <w:color w:val="231F21"/>
          <w:w w:val="105"/>
        </w:rPr>
        <w:t>Impaired</w:t>
      </w:r>
      <w:r>
        <w:rPr>
          <w:color w:val="231F21"/>
          <w:spacing w:val="-6"/>
          <w:w w:val="105"/>
        </w:rPr>
        <w:t> </w:t>
      </w:r>
      <w:r>
        <w:rPr>
          <w:color w:val="231F21"/>
          <w:w w:val="105"/>
        </w:rPr>
        <w:t>Accused</w:t>
      </w:r>
      <w:r>
        <w:rPr>
          <w:color w:val="231F21"/>
          <w:spacing w:val="-3"/>
          <w:w w:val="105"/>
        </w:rPr>
        <w:t> </w:t>
      </w:r>
      <w:r>
        <w:rPr>
          <w:color w:val="231F21"/>
          <w:w w:val="105"/>
        </w:rPr>
        <w:t>Act;</w:t>
      </w:r>
      <w:r>
        <w:rPr>
          <w:color w:val="231F21"/>
          <w:spacing w:val="-16"/>
          <w:w w:val="105"/>
        </w:rPr>
        <w:t> </w:t>
      </w:r>
      <w:r>
        <w:rPr>
          <w:color w:val="231F21"/>
          <w:w w:val="105"/>
        </w:rPr>
        <w:t>and</w:t>
      </w:r>
      <w:r>
        <w:rPr>
          <w:color w:val="231F21"/>
          <w:spacing w:val="-18"/>
          <w:w w:val="105"/>
        </w:rPr>
        <w:t> </w:t>
      </w:r>
      <w:r>
        <w:rPr>
          <w:color w:val="231F21"/>
          <w:w w:val="105"/>
        </w:rPr>
        <w:t>the</w:t>
      </w:r>
      <w:r>
        <w:rPr>
          <w:color w:val="231F21"/>
          <w:spacing w:val="-18"/>
          <w:w w:val="105"/>
        </w:rPr>
        <w:t> </w:t>
      </w:r>
      <w:r>
        <w:rPr>
          <w:color w:val="231F21"/>
          <w:w w:val="105"/>
        </w:rPr>
        <w:t>need</w:t>
      </w:r>
      <w:r>
        <w:rPr>
          <w:color w:val="231F21"/>
          <w:spacing w:val="-18"/>
          <w:w w:val="105"/>
        </w:rPr>
        <w:t> </w:t>
      </w:r>
      <w:r>
        <w:rPr>
          <w:color w:val="231F21"/>
          <w:w w:val="105"/>
        </w:rPr>
        <w:t>for ongoing</w:t>
      </w:r>
      <w:r>
        <w:rPr>
          <w:color w:val="231F21"/>
          <w:spacing w:val="-18"/>
          <w:w w:val="105"/>
        </w:rPr>
        <w:t> </w:t>
      </w:r>
      <w:r>
        <w:rPr>
          <w:color w:val="231F21"/>
          <w:w w:val="105"/>
        </w:rPr>
        <w:t>systemic</w:t>
      </w:r>
      <w:r>
        <w:rPr>
          <w:color w:val="231F21"/>
          <w:spacing w:val="-16"/>
          <w:w w:val="105"/>
        </w:rPr>
        <w:t> </w:t>
      </w:r>
      <w:r>
        <w:rPr>
          <w:color w:val="231F21"/>
          <w:w w:val="105"/>
        </w:rPr>
        <w:t>funding</w:t>
      </w:r>
      <w:r>
        <w:rPr>
          <w:color w:val="231F21"/>
          <w:spacing w:val="-18"/>
          <w:w w:val="105"/>
        </w:rPr>
        <w:t> </w:t>
      </w:r>
      <w:r>
        <w:rPr>
          <w:color w:val="231F21"/>
          <w:w w:val="105"/>
        </w:rPr>
        <w:t>in</w:t>
      </w:r>
      <w:r>
        <w:rPr>
          <w:color w:val="231F21"/>
          <w:spacing w:val="-26"/>
          <w:w w:val="105"/>
        </w:rPr>
        <w:t> </w:t>
      </w:r>
      <w:r>
        <w:rPr>
          <w:color w:val="231F21"/>
          <w:w w:val="105"/>
        </w:rPr>
        <w:t>the</w:t>
      </w:r>
      <w:r>
        <w:rPr>
          <w:color w:val="231F21"/>
          <w:spacing w:val="-25"/>
          <w:w w:val="105"/>
        </w:rPr>
        <w:t> </w:t>
      </w:r>
      <w:r>
        <w:rPr>
          <w:color w:val="231F21"/>
          <w:w w:val="105"/>
        </w:rPr>
        <w:t>disability</w:t>
      </w:r>
      <w:r>
        <w:rPr>
          <w:color w:val="231F21"/>
          <w:spacing w:val="-18"/>
          <w:w w:val="105"/>
        </w:rPr>
        <w:t> </w:t>
      </w:r>
      <w:r>
        <w:rPr>
          <w:color w:val="231F21"/>
          <w:w w:val="105"/>
        </w:rPr>
        <w:t>advocacy</w:t>
      </w:r>
      <w:r>
        <w:rPr>
          <w:color w:val="231F21"/>
          <w:spacing w:val="-13"/>
          <w:w w:val="105"/>
        </w:rPr>
        <w:t> </w:t>
      </w:r>
      <w:r>
        <w:rPr>
          <w:color w:val="231F21"/>
          <w:w w:val="105"/>
        </w:rPr>
        <w:t>sector.</w:t>
      </w:r>
      <w:r>
        <w:rPr>
          <w:color w:val="231F21"/>
          <w:spacing w:val="-21"/>
          <w:w w:val="105"/>
        </w:rPr>
        <w:t> </w:t>
      </w:r>
      <w:r>
        <w:rPr>
          <w:color w:val="231F21"/>
          <w:w w:val="105"/>
        </w:rPr>
        <w:t>PWdWA</w:t>
      </w:r>
      <w:r>
        <w:rPr>
          <w:color w:val="231F21"/>
          <w:spacing w:val="-18"/>
          <w:w w:val="105"/>
        </w:rPr>
        <w:t> </w:t>
      </w:r>
      <w:r>
        <w:rPr>
          <w:color w:val="231F21"/>
          <w:w w:val="105"/>
        </w:rPr>
        <w:t>and</w:t>
      </w:r>
      <w:r>
        <w:rPr>
          <w:color w:val="231F21"/>
          <w:spacing w:val="-25"/>
          <w:w w:val="105"/>
        </w:rPr>
        <w:t> </w:t>
      </w:r>
      <w:r>
        <w:rPr>
          <w:color w:val="231F21"/>
          <w:w w:val="105"/>
        </w:rPr>
        <w:t>EDAC</w:t>
      </w:r>
      <w:r>
        <w:rPr>
          <w:color w:val="231F21"/>
          <w:spacing w:val="-21"/>
          <w:w w:val="105"/>
        </w:rPr>
        <w:t> </w:t>
      </w:r>
      <w:r>
        <w:rPr>
          <w:color w:val="231F21"/>
          <w:w w:val="105"/>
        </w:rPr>
        <w:t>are the only organisations funded to do systemic advocacy under the National Disability</w:t>
      </w:r>
      <w:r>
        <w:rPr>
          <w:color w:val="231F21"/>
          <w:spacing w:val="1"/>
          <w:w w:val="105"/>
        </w:rPr>
        <w:t> </w:t>
      </w:r>
      <w:r>
        <w:rPr>
          <w:color w:val="231F21"/>
          <w:w w:val="105"/>
        </w:rPr>
        <w:t>Advocacy</w:t>
      </w:r>
      <w:r>
        <w:rPr>
          <w:color w:val="231F21"/>
          <w:spacing w:val="6"/>
          <w:w w:val="105"/>
        </w:rPr>
        <w:t> </w:t>
      </w:r>
      <w:r>
        <w:rPr>
          <w:color w:val="231F21"/>
          <w:w w:val="105"/>
        </w:rPr>
        <w:t>Program</w:t>
      </w:r>
      <w:r>
        <w:rPr>
          <w:color w:val="231F21"/>
          <w:spacing w:val="0"/>
          <w:w w:val="105"/>
        </w:rPr>
        <w:t> </w:t>
      </w:r>
      <w:r>
        <w:rPr>
          <w:color w:val="231F21"/>
          <w:w w:val="105"/>
        </w:rPr>
        <w:t>in</w:t>
      </w:r>
      <w:r>
        <w:rPr>
          <w:color w:val="231F21"/>
          <w:spacing w:val="-10"/>
          <w:w w:val="105"/>
        </w:rPr>
        <w:t> </w:t>
      </w:r>
      <w:r>
        <w:rPr>
          <w:color w:val="231F21"/>
          <w:w w:val="105"/>
        </w:rPr>
        <w:t>WA,</w:t>
      </w:r>
      <w:r>
        <w:rPr>
          <w:color w:val="231F21"/>
          <w:spacing w:val="-9"/>
          <w:w w:val="105"/>
        </w:rPr>
        <w:t> </w:t>
      </w:r>
      <w:r>
        <w:rPr>
          <w:color w:val="231F21"/>
          <w:w w:val="105"/>
        </w:rPr>
        <w:t>and</w:t>
      </w:r>
      <w:r>
        <w:rPr>
          <w:color w:val="231F21"/>
          <w:spacing w:val="-10"/>
          <w:w w:val="105"/>
        </w:rPr>
        <w:t> </w:t>
      </w:r>
      <w:r>
        <w:rPr>
          <w:color w:val="231F21"/>
          <w:w w:val="105"/>
        </w:rPr>
        <w:t>we</w:t>
      </w:r>
      <w:r>
        <w:rPr>
          <w:color w:val="231F21"/>
          <w:spacing w:val="-12"/>
          <w:w w:val="105"/>
        </w:rPr>
        <w:t> </w:t>
      </w:r>
      <w:r>
        <w:rPr>
          <w:color w:val="231F21"/>
          <w:w w:val="105"/>
        </w:rPr>
        <w:t>understand</w:t>
      </w:r>
      <w:r>
        <w:rPr>
          <w:color w:val="231F21"/>
          <w:spacing w:val="1"/>
          <w:w w:val="105"/>
        </w:rPr>
        <w:t> </w:t>
      </w:r>
      <w:r>
        <w:rPr>
          <w:color w:val="231F21"/>
          <w:w w:val="105"/>
        </w:rPr>
        <w:t>that</w:t>
      </w:r>
      <w:r>
        <w:rPr>
          <w:color w:val="231F21"/>
          <w:spacing w:val="-9"/>
          <w:w w:val="105"/>
        </w:rPr>
        <w:t> </w:t>
      </w:r>
      <w:r>
        <w:rPr>
          <w:color w:val="231F21"/>
          <w:w w:val="105"/>
        </w:rPr>
        <w:t>if</w:t>
      </w:r>
      <w:r>
        <w:rPr>
          <w:color w:val="231F21"/>
          <w:spacing w:val="-14"/>
          <w:w w:val="105"/>
        </w:rPr>
        <w:t> </w:t>
      </w:r>
      <w:r>
        <w:rPr>
          <w:color w:val="231F21"/>
          <w:w w:val="105"/>
        </w:rPr>
        <w:t>there</w:t>
      </w:r>
      <w:r>
        <w:rPr>
          <w:color w:val="231F21"/>
          <w:spacing w:val="-4"/>
          <w:w w:val="105"/>
        </w:rPr>
        <w:t> </w:t>
      </w:r>
      <w:r>
        <w:rPr>
          <w:color w:val="231F21"/>
          <w:w w:val="105"/>
        </w:rPr>
        <w:t>is</w:t>
      </w:r>
      <w:r>
        <w:rPr>
          <w:color w:val="231F21"/>
          <w:spacing w:val="-16"/>
          <w:w w:val="105"/>
        </w:rPr>
        <w:t> </w:t>
      </w:r>
      <w:r>
        <w:rPr>
          <w:color w:val="231F21"/>
          <w:w w:val="105"/>
        </w:rPr>
        <w:t>funding</w:t>
      </w:r>
      <w:r>
        <w:rPr>
          <w:color w:val="231F21"/>
          <w:spacing w:val="-9"/>
          <w:w w:val="105"/>
        </w:rPr>
        <w:t> </w:t>
      </w:r>
      <w:r>
        <w:rPr>
          <w:color w:val="231F21"/>
          <w:w w:val="105"/>
        </w:rPr>
        <w:t>for systemic work from the state government it will be for project work</w:t>
      </w:r>
      <w:r>
        <w:rPr>
          <w:color w:val="231F21"/>
          <w:spacing w:val="-1"/>
          <w:w w:val="105"/>
        </w:rPr>
        <w:t> </w:t>
      </w:r>
      <w:r>
        <w:rPr>
          <w:color w:val="231F21"/>
          <w:w w:val="105"/>
        </w:rPr>
        <w:t>only.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4"/>
        </w:rPr>
      </w:pPr>
      <w:r>
        <w:rPr/>
        <w:drawing>
          <wp:anchor distT="0" distB="0" distL="0" distR="0" allowOverlap="1" layoutInCell="1" locked="0" behindDoc="0" simplePos="0" relativeHeight="2704">
            <wp:simplePos x="0" y="0"/>
            <wp:positionH relativeFrom="page">
              <wp:posOffset>1409141</wp:posOffset>
            </wp:positionH>
            <wp:positionV relativeFrom="paragraph">
              <wp:posOffset>128624</wp:posOffset>
            </wp:positionV>
            <wp:extent cx="5556952" cy="4135374"/>
            <wp:effectExtent l="0" t="0" r="0" b="0"/>
            <wp:wrapTopAndBottom/>
            <wp:docPr id="39" name="image51.jpeg" descr=""/>
            <wp:cNvGraphicFramePr>
              <a:graphicFrameLocks noChangeAspect="1"/>
            </wp:cNvGraphicFramePr>
            <a:graphic>
              <a:graphicData uri="http://schemas.openxmlformats.org/drawingml/2006/picture">
                <pic:pic>
                  <pic:nvPicPr>
                    <pic:cNvPr id="40" name="image51.jpeg"/>
                    <pic:cNvPicPr/>
                  </pic:nvPicPr>
                  <pic:blipFill>
                    <a:blip r:embed="rId63" cstate="print"/>
                    <a:stretch>
                      <a:fillRect/>
                    </a:stretch>
                  </pic:blipFill>
                  <pic:spPr>
                    <a:xfrm>
                      <a:off x="0" y="0"/>
                      <a:ext cx="5556952" cy="4135374"/>
                    </a:xfrm>
                    <a:prstGeom prst="rect">
                      <a:avLst/>
                    </a:prstGeom>
                  </pic:spPr>
                </pic:pic>
              </a:graphicData>
            </a:graphic>
          </wp:anchor>
        </w:drawing>
      </w:r>
    </w:p>
    <w:p>
      <w:pPr>
        <w:spacing w:after="0"/>
        <w:rPr>
          <w:sz w:val="14"/>
        </w:rPr>
        <w:sectPr>
          <w:footerReference w:type="default" r:id="rId61"/>
          <w:footerReference w:type="even" r:id="rId62"/>
          <w:pgSz w:w="12750" w:h="17680"/>
          <w:pgMar w:footer="1600" w:header="0" w:top="1660" w:bottom="1800" w:left="0" w:right="560"/>
          <w:pgNumType w:start="31"/>
        </w:sectPr>
      </w:pPr>
    </w:p>
    <w:p>
      <w:pPr>
        <w:pStyle w:val="BodyText"/>
        <w:spacing w:before="9"/>
        <w:rPr>
          <w:sz w:val="8"/>
        </w:rPr>
      </w:pPr>
    </w:p>
    <w:p>
      <w:pPr>
        <w:pStyle w:val="Heading1"/>
        <w:ind w:left="1865"/>
      </w:pPr>
      <w:bookmarkStart w:name="_TOC_250002" w:id="16"/>
      <w:bookmarkEnd w:id="16"/>
      <w:r>
        <w:rPr>
          <w:color w:val="010101"/>
        </w:rPr>
        <w:t>Submissions</w:t>
      </w:r>
    </w:p>
    <w:p>
      <w:pPr>
        <w:pStyle w:val="BodyText"/>
        <w:spacing w:line="288" w:lineRule="auto" w:before="179"/>
        <w:ind w:left="1859" w:right="1640" w:firstLine="5"/>
        <w:jc w:val="both"/>
      </w:pPr>
      <w:r>
        <w:rPr>
          <w:color w:val="010101"/>
          <w:w w:val="105"/>
        </w:rPr>
        <w:t>As</w:t>
      </w:r>
      <w:r>
        <w:rPr>
          <w:color w:val="010101"/>
          <w:spacing w:val="-15"/>
          <w:w w:val="105"/>
        </w:rPr>
        <w:t> </w:t>
      </w:r>
      <w:r>
        <w:rPr>
          <w:color w:val="010101"/>
          <w:w w:val="105"/>
        </w:rPr>
        <w:t>part</w:t>
      </w:r>
      <w:r>
        <w:rPr>
          <w:color w:val="010101"/>
          <w:spacing w:val="-9"/>
          <w:w w:val="105"/>
        </w:rPr>
        <w:t> </w:t>
      </w:r>
      <w:r>
        <w:rPr>
          <w:color w:val="010101"/>
          <w:w w:val="105"/>
        </w:rPr>
        <w:t>of</w:t>
      </w:r>
      <w:r>
        <w:rPr>
          <w:color w:val="010101"/>
          <w:spacing w:val="-13"/>
          <w:w w:val="105"/>
        </w:rPr>
        <w:t> </w:t>
      </w:r>
      <w:r>
        <w:rPr>
          <w:color w:val="010101"/>
          <w:w w:val="105"/>
        </w:rPr>
        <w:t>PWdWA's</w:t>
      </w:r>
      <w:r>
        <w:rPr>
          <w:color w:val="010101"/>
          <w:spacing w:val="-4"/>
          <w:w w:val="105"/>
        </w:rPr>
        <w:t> </w:t>
      </w:r>
      <w:r>
        <w:rPr>
          <w:color w:val="010101"/>
          <w:w w:val="105"/>
        </w:rPr>
        <w:t>systemic</w:t>
      </w:r>
      <w:r>
        <w:rPr>
          <w:color w:val="010101"/>
          <w:spacing w:val="-6"/>
          <w:w w:val="105"/>
        </w:rPr>
        <w:t> </w:t>
      </w:r>
      <w:r>
        <w:rPr>
          <w:color w:val="010101"/>
          <w:w w:val="105"/>
        </w:rPr>
        <w:t>work</w:t>
      </w:r>
      <w:r>
        <w:rPr>
          <w:color w:val="010101"/>
          <w:spacing w:val="-5"/>
          <w:w w:val="105"/>
        </w:rPr>
        <w:t> </w:t>
      </w:r>
      <w:r>
        <w:rPr>
          <w:color w:val="010101"/>
          <w:w w:val="105"/>
        </w:rPr>
        <w:t>we</w:t>
      </w:r>
      <w:r>
        <w:rPr>
          <w:color w:val="010101"/>
          <w:spacing w:val="-12"/>
          <w:w w:val="105"/>
        </w:rPr>
        <w:t> </w:t>
      </w:r>
      <w:r>
        <w:rPr>
          <w:color w:val="010101"/>
          <w:w w:val="105"/>
        </w:rPr>
        <w:t>provide</w:t>
      </w:r>
      <w:r>
        <w:rPr>
          <w:color w:val="010101"/>
          <w:spacing w:val="-6"/>
          <w:w w:val="105"/>
        </w:rPr>
        <w:t> </w:t>
      </w:r>
      <w:r>
        <w:rPr>
          <w:color w:val="010101"/>
          <w:w w:val="105"/>
        </w:rPr>
        <w:t>written</w:t>
      </w:r>
      <w:r>
        <w:rPr>
          <w:color w:val="010101"/>
          <w:spacing w:val="-6"/>
          <w:w w:val="105"/>
        </w:rPr>
        <w:t> </w:t>
      </w:r>
      <w:r>
        <w:rPr>
          <w:color w:val="010101"/>
          <w:w w:val="105"/>
        </w:rPr>
        <w:t>submissions</w:t>
      </w:r>
      <w:r>
        <w:rPr>
          <w:color w:val="010101"/>
          <w:spacing w:val="-3"/>
          <w:w w:val="105"/>
        </w:rPr>
        <w:t> </w:t>
      </w:r>
      <w:r>
        <w:rPr>
          <w:color w:val="010101"/>
          <w:w w:val="105"/>
        </w:rPr>
        <w:t>on</w:t>
      </w:r>
      <w:r>
        <w:rPr>
          <w:color w:val="010101"/>
          <w:spacing w:val="-16"/>
          <w:w w:val="105"/>
        </w:rPr>
        <w:t> </w:t>
      </w:r>
      <w:r>
        <w:rPr>
          <w:color w:val="010101"/>
          <w:w w:val="105"/>
        </w:rPr>
        <w:t>a</w:t>
      </w:r>
      <w:r>
        <w:rPr>
          <w:color w:val="010101"/>
          <w:spacing w:val="-13"/>
          <w:w w:val="105"/>
        </w:rPr>
        <w:t> </w:t>
      </w:r>
      <w:r>
        <w:rPr>
          <w:color w:val="010101"/>
          <w:w w:val="105"/>
        </w:rPr>
        <w:t>variety</w:t>
      </w:r>
      <w:r>
        <w:rPr>
          <w:color w:val="010101"/>
          <w:spacing w:val="-10"/>
          <w:w w:val="105"/>
        </w:rPr>
        <w:t> </w:t>
      </w:r>
      <w:r>
        <w:rPr>
          <w:color w:val="010101"/>
          <w:w w:val="105"/>
        </w:rPr>
        <w:t>of issues</w:t>
      </w:r>
      <w:r>
        <w:rPr>
          <w:color w:val="010101"/>
          <w:spacing w:val="-13"/>
          <w:w w:val="105"/>
        </w:rPr>
        <w:t> </w:t>
      </w:r>
      <w:r>
        <w:rPr>
          <w:color w:val="010101"/>
          <w:w w:val="105"/>
        </w:rPr>
        <w:t>that</w:t>
      </w:r>
      <w:r>
        <w:rPr>
          <w:color w:val="010101"/>
          <w:spacing w:val="-16"/>
          <w:w w:val="105"/>
        </w:rPr>
        <w:t> </w:t>
      </w:r>
      <w:r>
        <w:rPr>
          <w:color w:val="010101"/>
          <w:w w:val="105"/>
        </w:rPr>
        <w:t>affect</w:t>
      </w:r>
      <w:r>
        <w:rPr>
          <w:color w:val="010101"/>
          <w:spacing w:val="-16"/>
          <w:w w:val="105"/>
        </w:rPr>
        <w:t> </w:t>
      </w:r>
      <w:r>
        <w:rPr>
          <w:color w:val="010101"/>
          <w:w w:val="105"/>
        </w:rPr>
        <w:t>people</w:t>
      </w:r>
      <w:r>
        <w:rPr>
          <w:color w:val="010101"/>
          <w:spacing w:val="-16"/>
          <w:w w:val="105"/>
        </w:rPr>
        <w:t> </w:t>
      </w:r>
      <w:r>
        <w:rPr>
          <w:color w:val="010101"/>
          <w:w w:val="105"/>
        </w:rPr>
        <w:t>with</w:t>
      </w:r>
      <w:r>
        <w:rPr>
          <w:color w:val="010101"/>
          <w:spacing w:val="-20"/>
          <w:w w:val="105"/>
        </w:rPr>
        <w:t> </w:t>
      </w:r>
      <w:r>
        <w:rPr>
          <w:color w:val="010101"/>
          <w:w w:val="105"/>
        </w:rPr>
        <w:t>disability.</w:t>
      </w:r>
      <w:r>
        <w:rPr>
          <w:color w:val="010101"/>
          <w:spacing w:val="-9"/>
          <w:w w:val="105"/>
        </w:rPr>
        <w:t> </w:t>
      </w:r>
      <w:r>
        <w:rPr>
          <w:color w:val="010101"/>
          <w:w w:val="105"/>
        </w:rPr>
        <w:t>All</w:t>
      </w:r>
      <w:r>
        <w:rPr>
          <w:color w:val="010101"/>
          <w:spacing w:val="-22"/>
          <w:w w:val="105"/>
        </w:rPr>
        <w:t> </w:t>
      </w:r>
      <w:r>
        <w:rPr>
          <w:color w:val="010101"/>
          <w:w w:val="105"/>
        </w:rPr>
        <w:t>our</w:t>
      </w:r>
      <w:r>
        <w:rPr>
          <w:color w:val="010101"/>
          <w:spacing w:val="-16"/>
          <w:w w:val="105"/>
        </w:rPr>
        <w:t> </w:t>
      </w:r>
      <w:r>
        <w:rPr>
          <w:color w:val="010101"/>
          <w:w w:val="105"/>
        </w:rPr>
        <w:t>submissions</w:t>
      </w:r>
      <w:r>
        <w:rPr>
          <w:color w:val="010101"/>
          <w:spacing w:val="-10"/>
          <w:w w:val="105"/>
        </w:rPr>
        <w:t> </w:t>
      </w:r>
      <w:r>
        <w:rPr>
          <w:color w:val="010101"/>
          <w:w w:val="105"/>
        </w:rPr>
        <w:t>are</w:t>
      </w:r>
      <w:r>
        <w:rPr>
          <w:color w:val="010101"/>
          <w:spacing w:val="-17"/>
          <w:w w:val="105"/>
        </w:rPr>
        <w:t> </w:t>
      </w:r>
      <w:r>
        <w:rPr>
          <w:color w:val="010101"/>
          <w:w w:val="105"/>
        </w:rPr>
        <w:t>based</w:t>
      </w:r>
      <w:r>
        <w:rPr>
          <w:color w:val="010101"/>
          <w:spacing w:val="-20"/>
          <w:w w:val="105"/>
        </w:rPr>
        <w:t> </w:t>
      </w:r>
      <w:r>
        <w:rPr>
          <w:color w:val="010101"/>
          <w:w w:val="105"/>
        </w:rPr>
        <w:t>on</w:t>
      </w:r>
      <w:r>
        <w:rPr>
          <w:color w:val="010101"/>
          <w:spacing w:val="-23"/>
          <w:w w:val="105"/>
        </w:rPr>
        <w:t> </w:t>
      </w:r>
      <w:r>
        <w:rPr>
          <w:color w:val="010101"/>
          <w:w w:val="105"/>
        </w:rPr>
        <w:t>evidence from people with disability whether it is our clients or members experience. The recommendations</w:t>
      </w:r>
      <w:r>
        <w:rPr>
          <w:color w:val="010101"/>
          <w:spacing w:val="-27"/>
          <w:w w:val="105"/>
        </w:rPr>
        <w:t> </w:t>
      </w:r>
      <w:r>
        <w:rPr>
          <w:color w:val="010101"/>
          <w:w w:val="105"/>
        </w:rPr>
        <w:t>we</w:t>
      </w:r>
      <w:r>
        <w:rPr>
          <w:color w:val="010101"/>
          <w:spacing w:val="-16"/>
          <w:w w:val="105"/>
        </w:rPr>
        <w:t> </w:t>
      </w:r>
      <w:r>
        <w:rPr>
          <w:color w:val="010101"/>
          <w:w w:val="105"/>
        </w:rPr>
        <w:t>provide</w:t>
      </w:r>
      <w:r>
        <w:rPr>
          <w:color w:val="010101"/>
          <w:spacing w:val="-12"/>
          <w:w w:val="105"/>
        </w:rPr>
        <w:t> </w:t>
      </w:r>
      <w:r>
        <w:rPr>
          <w:color w:val="010101"/>
          <w:w w:val="105"/>
        </w:rPr>
        <w:t>in</w:t>
      </w:r>
      <w:r>
        <w:rPr>
          <w:color w:val="010101"/>
          <w:spacing w:val="-21"/>
          <w:w w:val="105"/>
        </w:rPr>
        <w:t> </w:t>
      </w:r>
      <w:r>
        <w:rPr>
          <w:color w:val="010101"/>
          <w:w w:val="105"/>
        </w:rPr>
        <w:t>our</w:t>
      </w:r>
      <w:r>
        <w:rPr>
          <w:color w:val="010101"/>
          <w:spacing w:val="-12"/>
          <w:w w:val="105"/>
        </w:rPr>
        <w:t> </w:t>
      </w:r>
      <w:r>
        <w:rPr>
          <w:color w:val="010101"/>
          <w:w w:val="105"/>
        </w:rPr>
        <w:t>submissions</w:t>
      </w:r>
      <w:r>
        <w:rPr>
          <w:color w:val="010101"/>
          <w:spacing w:val="-6"/>
          <w:w w:val="105"/>
        </w:rPr>
        <w:t> </w:t>
      </w:r>
      <w:r>
        <w:rPr>
          <w:color w:val="010101"/>
          <w:w w:val="105"/>
        </w:rPr>
        <w:t>are</w:t>
      </w:r>
      <w:r>
        <w:rPr>
          <w:color w:val="010101"/>
          <w:spacing w:val="-14"/>
          <w:w w:val="105"/>
        </w:rPr>
        <w:t> </w:t>
      </w:r>
      <w:r>
        <w:rPr>
          <w:color w:val="010101"/>
          <w:w w:val="105"/>
        </w:rPr>
        <w:t>based</w:t>
      </w:r>
      <w:r>
        <w:rPr>
          <w:color w:val="010101"/>
          <w:spacing w:val="-16"/>
          <w:w w:val="105"/>
        </w:rPr>
        <w:t> </w:t>
      </w:r>
      <w:r>
        <w:rPr>
          <w:color w:val="010101"/>
          <w:w w:val="105"/>
        </w:rPr>
        <w:t>on</w:t>
      </w:r>
      <w:r>
        <w:rPr>
          <w:color w:val="010101"/>
          <w:spacing w:val="-20"/>
          <w:w w:val="105"/>
        </w:rPr>
        <w:t> </w:t>
      </w:r>
      <w:r>
        <w:rPr>
          <w:color w:val="010101"/>
          <w:w w:val="105"/>
        </w:rPr>
        <w:t>a</w:t>
      </w:r>
      <w:r>
        <w:rPr>
          <w:color w:val="010101"/>
          <w:spacing w:val="-15"/>
          <w:w w:val="105"/>
        </w:rPr>
        <w:t> </w:t>
      </w:r>
      <w:r>
        <w:rPr>
          <w:color w:val="010101"/>
          <w:w w:val="105"/>
        </w:rPr>
        <w:t>wide</w:t>
      </w:r>
      <w:r>
        <w:rPr>
          <w:color w:val="010101"/>
          <w:spacing w:val="-16"/>
          <w:w w:val="105"/>
        </w:rPr>
        <w:t> </w:t>
      </w:r>
      <w:r>
        <w:rPr>
          <w:color w:val="010101"/>
          <w:w w:val="105"/>
        </w:rPr>
        <w:t>consultation with people with </w:t>
      </w:r>
      <w:r>
        <w:rPr>
          <w:color w:val="010101"/>
          <w:spacing w:val="-5"/>
          <w:w w:val="105"/>
        </w:rPr>
        <w:t>disability</w:t>
      </w:r>
      <w:r>
        <w:rPr>
          <w:color w:val="464646"/>
          <w:spacing w:val="-5"/>
          <w:w w:val="105"/>
        </w:rPr>
        <w:t>. </w:t>
      </w:r>
      <w:r>
        <w:rPr>
          <w:color w:val="010101"/>
          <w:w w:val="105"/>
        </w:rPr>
        <w:t>PWdWA has an extensive network to channel and receive information to ensure that submissions are grounded in </w:t>
      </w:r>
      <w:r>
        <w:rPr>
          <w:color w:val="151515"/>
          <w:w w:val="105"/>
        </w:rPr>
        <w:t>'real' </w:t>
      </w:r>
      <w:r>
        <w:rPr>
          <w:color w:val="010101"/>
          <w:w w:val="105"/>
        </w:rPr>
        <w:t>experience and consider current and relevant research on the subject matter. Sometimes we collaborate with other consumer driven organisations to develop a combined approach to our submissions. All submissions are available on our</w:t>
      </w:r>
      <w:r>
        <w:rPr>
          <w:color w:val="010101"/>
          <w:spacing w:val="-25"/>
          <w:w w:val="105"/>
        </w:rPr>
        <w:t> </w:t>
      </w:r>
      <w:r>
        <w:rPr>
          <w:color w:val="010101"/>
          <w:w w:val="105"/>
        </w:rPr>
        <w:t>website.</w:t>
      </w:r>
    </w:p>
    <w:p>
      <w:pPr>
        <w:pStyle w:val="Heading5"/>
        <w:spacing w:before="161"/>
        <w:ind w:left="1865"/>
        <w:jc w:val="left"/>
        <w:rPr>
          <w:i/>
        </w:rPr>
      </w:pPr>
      <w:r>
        <w:rPr>
          <w:i/>
          <w:color w:val="010101"/>
          <w:w w:val="105"/>
        </w:rPr>
        <w:t>During 2015- 16 PWdWA provided written submissions on:</w:t>
      </w:r>
    </w:p>
    <w:p>
      <w:pPr>
        <w:pStyle w:val="ListParagraph"/>
        <w:numPr>
          <w:ilvl w:val="0"/>
          <w:numId w:val="5"/>
        </w:numPr>
        <w:tabs>
          <w:tab w:pos="2583" w:val="left" w:leader="none"/>
          <w:tab w:pos="2584" w:val="left" w:leader="none"/>
        </w:tabs>
        <w:spacing w:line="240" w:lineRule="auto" w:before="231" w:after="0"/>
        <w:ind w:left="2583" w:right="0" w:hanging="360"/>
        <w:jc w:val="left"/>
        <w:rPr>
          <w:color w:val="010101"/>
          <w:sz w:val="23"/>
        </w:rPr>
      </w:pPr>
      <w:r>
        <w:rPr>
          <w:color w:val="010101"/>
          <w:w w:val="105"/>
          <w:sz w:val="23"/>
        </w:rPr>
        <w:t>Disability Employment</w:t>
      </w:r>
      <w:r>
        <w:rPr>
          <w:color w:val="010101"/>
          <w:spacing w:val="26"/>
          <w:w w:val="105"/>
          <w:sz w:val="23"/>
        </w:rPr>
        <w:t> </w:t>
      </w:r>
      <w:r>
        <w:rPr>
          <w:color w:val="010101"/>
          <w:w w:val="105"/>
          <w:sz w:val="23"/>
        </w:rPr>
        <w:t>Framework</w:t>
      </w:r>
    </w:p>
    <w:p>
      <w:pPr>
        <w:pStyle w:val="ListParagraph"/>
        <w:numPr>
          <w:ilvl w:val="0"/>
          <w:numId w:val="5"/>
        </w:numPr>
        <w:tabs>
          <w:tab w:pos="2585" w:val="left" w:leader="none"/>
          <w:tab w:pos="2586" w:val="left" w:leader="none"/>
        </w:tabs>
        <w:spacing w:line="240" w:lineRule="auto" w:before="53" w:after="0"/>
        <w:ind w:left="2585" w:right="0" w:hanging="362"/>
        <w:jc w:val="left"/>
        <w:rPr>
          <w:color w:val="010101"/>
          <w:sz w:val="23"/>
        </w:rPr>
      </w:pPr>
      <w:r>
        <w:rPr>
          <w:color w:val="010101"/>
          <w:w w:val="105"/>
          <w:sz w:val="23"/>
        </w:rPr>
        <w:t>On-demand transport reform Green</w:t>
      </w:r>
      <w:r>
        <w:rPr>
          <w:color w:val="010101"/>
          <w:spacing w:val="35"/>
          <w:w w:val="105"/>
          <w:sz w:val="23"/>
        </w:rPr>
        <w:t> </w:t>
      </w:r>
      <w:r>
        <w:rPr>
          <w:color w:val="010101"/>
          <w:w w:val="105"/>
          <w:sz w:val="23"/>
        </w:rPr>
        <w:t>Paper</w:t>
      </w:r>
    </w:p>
    <w:p>
      <w:pPr>
        <w:pStyle w:val="ListParagraph"/>
        <w:numPr>
          <w:ilvl w:val="0"/>
          <w:numId w:val="5"/>
        </w:numPr>
        <w:tabs>
          <w:tab w:pos="2584" w:val="left" w:leader="none"/>
          <w:tab w:pos="2585" w:val="left" w:leader="none"/>
        </w:tabs>
        <w:spacing w:line="271" w:lineRule="auto" w:before="47" w:after="0"/>
        <w:ind w:left="2584" w:right="1645" w:hanging="361"/>
        <w:jc w:val="left"/>
        <w:rPr>
          <w:color w:val="010101"/>
          <w:sz w:val="23"/>
        </w:rPr>
      </w:pPr>
      <w:r>
        <w:rPr>
          <w:color w:val="010101"/>
          <w:w w:val="105"/>
          <w:sz w:val="23"/>
        </w:rPr>
        <w:t>Independent</w:t>
      </w:r>
      <w:r>
        <w:rPr>
          <w:color w:val="010101"/>
          <w:spacing w:val="-10"/>
          <w:w w:val="105"/>
          <w:sz w:val="23"/>
        </w:rPr>
        <w:t> </w:t>
      </w:r>
      <w:r>
        <w:rPr>
          <w:color w:val="010101"/>
          <w:w w:val="105"/>
          <w:sz w:val="23"/>
        </w:rPr>
        <w:t>review</w:t>
      </w:r>
      <w:r>
        <w:rPr>
          <w:color w:val="010101"/>
          <w:spacing w:val="-14"/>
          <w:w w:val="105"/>
          <w:sz w:val="23"/>
        </w:rPr>
        <w:t> </w:t>
      </w:r>
      <w:r>
        <w:rPr>
          <w:color w:val="010101"/>
          <w:w w:val="105"/>
          <w:sz w:val="23"/>
        </w:rPr>
        <w:t>of</w:t>
      </w:r>
      <w:r>
        <w:rPr>
          <w:color w:val="010101"/>
          <w:spacing w:val="-23"/>
          <w:w w:val="105"/>
          <w:sz w:val="23"/>
        </w:rPr>
        <w:t> </w:t>
      </w:r>
      <w:r>
        <w:rPr>
          <w:color w:val="010101"/>
          <w:w w:val="105"/>
          <w:sz w:val="23"/>
        </w:rPr>
        <w:t>the</w:t>
      </w:r>
      <w:r>
        <w:rPr>
          <w:color w:val="010101"/>
          <w:spacing w:val="-23"/>
          <w:w w:val="105"/>
          <w:sz w:val="23"/>
        </w:rPr>
        <w:t> </w:t>
      </w:r>
      <w:r>
        <w:rPr>
          <w:color w:val="010101"/>
          <w:w w:val="105"/>
          <w:sz w:val="23"/>
        </w:rPr>
        <w:t>National</w:t>
      </w:r>
      <w:r>
        <w:rPr>
          <w:color w:val="010101"/>
          <w:spacing w:val="-21"/>
          <w:w w:val="105"/>
          <w:sz w:val="23"/>
        </w:rPr>
        <w:t> </w:t>
      </w:r>
      <w:r>
        <w:rPr>
          <w:color w:val="010101"/>
          <w:w w:val="105"/>
          <w:sz w:val="23"/>
        </w:rPr>
        <w:t>Disability</w:t>
      </w:r>
      <w:r>
        <w:rPr>
          <w:color w:val="010101"/>
          <w:spacing w:val="-15"/>
          <w:w w:val="105"/>
          <w:sz w:val="23"/>
        </w:rPr>
        <w:t> </w:t>
      </w:r>
      <w:r>
        <w:rPr>
          <w:color w:val="010101"/>
          <w:w w:val="105"/>
          <w:sz w:val="23"/>
        </w:rPr>
        <w:t>Insurance</w:t>
      </w:r>
      <w:r>
        <w:rPr>
          <w:color w:val="010101"/>
          <w:spacing w:val="-11"/>
          <w:w w:val="105"/>
          <w:sz w:val="23"/>
        </w:rPr>
        <w:t> </w:t>
      </w:r>
      <w:r>
        <w:rPr>
          <w:color w:val="010101"/>
          <w:w w:val="105"/>
          <w:sz w:val="23"/>
        </w:rPr>
        <w:t>Scheme</w:t>
      </w:r>
      <w:r>
        <w:rPr>
          <w:color w:val="010101"/>
          <w:spacing w:val="-17"/>
          <w:w w:val="105"/>
          <w:sz w:val="23"/>
        </w:rPr>
        <w:t> </w:t>
      </w:r>
      <w:r>
        <w:rPr>
          <w:color w:val="010101"/>
          <w:w w:val="105"/>
          <w:sz w:val="23"/>
        </w:rPr>
        <w:t>(NDIS)</w:t>
      </w:r>
      <w:r>
        <w:rPr>
          <w:color w:val="010101"/>
          <w:spacing w:val="-18"/>
          <w:w w:val="105"/>
          <w:sz w:val="23"/>
        </w:rPr>
        <w:t> </w:t>
      </w:r>
      <w:r>
        <w:rPr>
          <w:color w:val="010101"/>
          <w:w w:val="105"/>
          <w:sz w:val="23"/>
        </w:rPr>
        <w:t>Act 2013</w:t>
      </w:r>
    </w:p>
    <w:p>
      <w:pPr>
        <w:pStyle w:val="ListParagraph"/>
        <w:numPr>
          <w:ilvl w:val="0"/>
          <w:numId w:val="5"/>
        </w:numPr>
        <w:tabs>
          <w:tab w:pos="2583" w:val="left" w:leader="none"/>
          <w:tab w:pos="2584" w:val="left" w:leader="none"/>
        </w:tabs>
        <w:spacing w:line="271" w:lineRule="auto" w:before="18" w:after="0"/>
        <w:ind w:left="2581" w:right="1644" w:hanging="358"/>
        <w:jc w:val="left"/>
        <w:rPr>
          <w:color w:val="010101"/>
          <w:sz w:val="23"/>
        </w:rPr>
      </w:pPr>
      <w:r>
        <w:rPr>
          <w:color w:val="010101"/>
          <w:w w:val="105"/>
          <w:sz w:val="23"/>
        </w:rPr>
        <w:t>National Disability Insurance Scheme Inquiry into accommodation for people with disabilities and the</w:t>
      </w:r>
      <w:r>
        <w:rPr>
          <w:color w:val="010101"/>
          <w:spacing w:val="25"/>
          <w:w w:val="105"/>
          <w:sz w:val="23"/>
        </w:rPr>
        <w:t> </w:t>
      </w:r>
      <w:r>
        <w:rPr>
          <w:color w:val="010101"/>
          <w:w w:val="105"/>
          <w:sz w:val="23"/>
        </w:rPr>
        <w:t>NDIS</w:t>
      </w:r>
    </w:p>
    <w:p>
      <w:pPr>
        <w:pStyle w:val="ListParagraph"/>
        <w:numPr>
          <w:ilvl w:val="0"/>
          <w:numId w:val="5"/>
        </w:numPr>
        <w:tabs>
          <w:tab w:pos="2582" w:val="left" w:leader="none"/>
          <w:tab w:pos="2583" w:val="left" w:leader="none"/>
        </w:tabs>
        <w:spacing w:line="240" w:lineRule="auto" w:before="12" w:after="0"/>
        <w:ind w:left="2582" w:right="0" w:hanging="359"/>
        <w:jc w:val="left"/>
        <w:rPr>
          <w:color w:val="010101"/>
          <w:sz w:val="23"/>
        </w:rPr>
      </w:pPr>
      <w:r>
        <w:rPr>
          <w:color w:val="010101"/>
          <w:w w:val="105"/>
          <w:sz w:val="23"/>
        </w:rPr>
        <w:t>Review of the National Disability Advocacy Program</w:t>
      </w:r>
      <w:r>
        <w:rPr>
          <w:color w:val="010101"/>
          <w:spacing w:val="45"/>
          <w:w w:val="105"/>
          <w:sz w:val="23"/>
        </w:rPr>
        <w:t> </w:t>
      </w:r>
      <w:r>
        <w:rPr>
          <w:color w:val="010101"/>
          <w:w w:val="105"/>
          <w:sz w:val="23"/>
        </w:rPr>
        <w:t>(NDAP)</w:t>
      </w:r>
    </w:p>
    <w:p>
      <w:pPr>
        <w:pStyle w:val="ListParagraph"/>
        <w:numPr>
          <w:ilvl w:val="0"/>
          <w:numId w:val="5"/>
        </w:numPr>
        <w:tabs>
          <w:tab w:pos="2584" w:val="left" w:leader="none"/>
          <w:tab w:pos="2585" w:val="left" w:leader="none"/>
        </w:tabs>
        <w:spacing w:line="240" w:lineRule="auto" w:before="53" w:after="0"/>
        <w:ind w:left="2584" w:right="0" w:hanging="361"/>
        <w:jc w:val="left"/>
        <w:rPr>
          <w:color w:val="010101"/>
          <w:sz w:val="23"/>
        </w:rPr>
      </w:pPr>
      <w:r>
        <w:rPr>
          <w:color w:val="010101"/>
          <w:w w:val="105"/>
          <w:sz w:val="23"/>
        </w:rPr>
        <w:t>Information</w:t>
      </w:r>
      <w:r>
        <w:rPr>
          <w:color w:val="010101"/>
          <w:spacing w:val="-3"/>
          <w:w w:val="105"/>
          <w:sz w:val="23"/>
        </w:rPr>
        <w:t> </w:t>
      </w:r>
      <w:r>
        <w:rPr>
          <w:color w:val="010101"/>
          <w:w w:val="105"/>
          <w:sz w:val="23"/>
        </w:rPr>
        <w:t>linkages</w:t>
      </w:r>
      <w:r>
        <w:rPr>
          <w:color w:val="010101"/>
          <w:spacing w:val="-10"/>
          <w:w w:val="105"/>
          <w:sz w:val="23"/>
        </w:rPr>
        <w:t> </w:t>
      </w:r>
      <w:r>
        <w:rPr>
          <w:color w:val="010101"/>
          <w:w w:val="105"/>
          <w:sz w:val="23"/>
        </w:rPr>
        <w:t>and</w:t>
      </w:r>
      <w:r>
        <w:rPr>
          <w:color w:val="010101"/>
          <w:spacing w:val="-17"/>
          <w:w w:val="105"/>
          <w:sz w:val="23"/>
        </w:rPr>
        <w:t> </w:t>
      </w:r>
      <w:r>
        <w:rPr>
          <w:color w:val="010101"/>
          <w:w w:val="105"/>
          <w:sz w:val="23"/>
        </w:rPr>
        <w:t>capacity</w:t>
      </w:r>
      <w:r>
        <w:rPr>
          <w:color w:val="010101"/>
          <w:spacing w:val="-7"/>
          <w:w w:val="105"/>
          <w:sz w:val="23"/>
        </w:rPr>
        <w:t> </w:t>
      </w:r>
      <w:r>
        <w:rPr>
          <w:color w:val="010101"/>
          <w:w w:val="105"/>
          <w:sz w:val="23"/>
        </w:rPr>
        <w:t>building</w:t>
      </w:r>
      <w:r>
        <w:rPr>
          <w:color w:val="010101"/>
          <w:spacing w:val="-7"/>
          <w:w w:val="105"/>
          <w:sz w:val="23"/>
        </w:rPr>
        <w:t> </w:t>
      </w:r>
      <w:r>
        <w:rPr>
          <w:color w:val="010101"/>
          <w:w w:val="105"/>
          <w:sz w:val="23"/>
        </w:rPr>
        <w:t>(ILC)</w:t>
      </w:r>
      <w:r>
        <w:rPr>
          <w:color w:val="010101"/>
          <w:spacing w:val="-11"/>
          <w:w w:val="105"/>
          <w:sz w:val="23"/>
        </w:rPr>
        <w:t> </w:t>
      </w:r>
      <w:r>
        <w:rPr>
          <w:color w:val="010101"/>
          <w:w w:val="105"/>
          <w:sz w:val="23"/>
        </w:rPr>
        <w:t>Commissioning</w:t>
      </w:r>
      <w:r>
        <w:rPr>
          <w:color w:val="010101"/>
          <w:spacing w:val="-1"/>
          <w:w w:val="105"/>
          <w:sz w:val="23"/>
        </w:rPr>
        <w:t> </w:t>
      </w:r>
      <w:r>
        <w:rPr>
          <w:color w:val="010101"/>
          <w:w w:val="105"/>
          <w:sz w:val="23"/>
        </w:rPr>
        <w:t>Framework</w:t>
      </w:r>
    </w:p>
    <w:p>
      <w:pPr>
        <w:pStyle w:val="BodyText"/>
        <w:spacing w:before="3"/>
        <w:rPr>
          <w:sz w:val="34"/>
        </w:rPr>
      </w:pPr>
    </w:p>
    <w:p>
      <w:pPr>
        <w:pStyle w:val="Heading1"/>
        <w:spacing w:before="1"/>
      </w:pPr>
      <w:bookmarkStart w:name="_TOC_250001" w:id="17"/>
      <w:bookmarkEnd w:id="17"/>
      <w:r>
        <w:rPr>
          <w:color w:val="010101"/>
          <w:w w:val="105"/>
        </w:rPr>
        <w:t>Representation and participation</w:t>
      </w:r>
    </w:p>
    <w:p>
      <w:pPr>
        <w:pStyle w:val="BodyText"/>
        <w:spacing w:line="290" w:lineRule="auto" w:before="174"/>
        <w:ind w:left="1859" w:right="1643" w:firstLine="3"/>
        <w:jc w:val="both"/>
      </w:pPr>
      <w:r>
        <w:rPr>
          <w:color w:val="010101"/>
          <w:w w:val="105"/>
        </w:rPr>
        <w:t>In 2015-16 PWdWA staff and members contributed to committees, reference groups, and consultations covering a broad range of issues affecting the lives of people with disability.</w:t>
      </w:r>
    </w:p>
    <w:p>
      <w:pPr>
        <w:pStyle w:val="BodyText"/>
        <w:spacing w:before="154"/>
        <w:ind w:left="1860"/>
      </w:pPr>
      <w:r>
        <w:rPr>
          <w:color w:val="010101"/>
          <w:w w:val="105"/>
        </w:rPr>
        <w:t>These included;</w:t>
      </w:r>
    </w:p>
    <w:p>
      <w:pPr>
        <w:pStyle w:val="ListParagraph"/>
        <w:numPr>
          <w:ilvl w:val="0"/>
          <w:numId w:val="5"/>
        </w:numPr>
        <w:tabs>
          <w:tab w:pos="2584" w:val="left" w:leader="none"/>
        </w:tabs>
        <w:spacing w:line="271" w:lineRule="auto" w:before="231" w:after="0"/>
        <w:ind w:left="2581" w:right="1643" w:hanging="358"/>
        <w:jc w:val="both"/>
        <w:rPr>
          <w:color w:val="010101"/>
          <w:sz w:val="23"/>
        </w:rPr>
      </w:pPr>
      <w:r>
        <w:rPr>
          <w:color w:val="010101"/>
          <w:w w:val="105"/>
          <w:sz w:val="23"/>
        </w:rPr>
        <w:t>Working with MIDLAS, EDAC, SSCLS IDAS and others to connect individual advocates to the NDIS trial sites and provide information about advocacy</w:t>
      </w:r>
      <w:r>
        <w:rPr>
          <w:color w:val="010101"/>
          <w:spacing w:val="-12"/>
          <w:w w:val="105"/>
          <w:sz w:val="23"/>
        </w:rPr>
        <w:t> </w:t>
      </w:r>
      <w:r>
        <w:rPr>
          <w:color w:val="010101"/>
          <w:w w:val="105"/>
          <w:sz w:val="23"/>
        </w:rPr>
        <w:t>to</w:t>
      </w:r>
      <w:r>
        <w:rPr>
          <w:color w:val="010101"/>
          <w:spacing w:val="-26"/>
          <w:w w:val="105"/>
          <w:sz w:val="23"/>
        </w:rPr>
        <w:t> </w:t>
      </w:r>
      <w:r>
        <w:rPr>
          <w:color w:val="010101"/>
          <w:w w:val="105"/>
          <w:sz w:val="23"/>
        </w:rPr>
        <w:t>staff,</w:t>
      </w:r>
      <w:r>
        <w:rPr>
          <w:color w:val="010101"/>
          <w:spacing w:val="-21"/>
          <w:w w:val="105"/>
          <w:sz w:val="23"/>
        </w:rPr>
        <w:t> </w:t>
      </w:r>
      <w:r>
        <w:rPr>
          <w:color w:val="010101"/>
          <w:w w:val="105"/>
          <w:sz w:val="23"/>
        </w:rPr>
        <w:t>and</w:t>
      </w:r>
      <w:r>
        <w:rPr>
          <w:color w:val="010101"/>
          <w:spacing w:val="-28"/>
          <w:w w:val="105"/>
          <w:sz w:val="23"/>
        </w:rPr>
        <w:t> </w:t>
      </w:r>
      <w:r>
        <w:rPr>
          <w:color w:val="010101"/>
          <w:w w:val="105"/>
          <w:sz w:val="23"/>
        </w:rPr>
        <w:t>collect</w:t>
      </w:r>
      <w:r>
        <w:rPr>
          <w:color w:val="010101"/>
          <w:spacing w:val="-20"/>
          <w:w w:val="105"/>
          <w:sz w:val="23"/>
        </w:rPr>
        <w:t> </w:t>
      </w:r>
      <w:r>
        <w:rPr>
          <w:color w:val="010101"/>
          <w:w w:val="105"/>
          <w:sz w:val="23"/>
        </w:rPr>
        <w:t>information</w:t>
      </w:r>
      <w:r>
        <w:rPr>
          <w:color w:val="010101"/>
          <w:spacing w:val="-16"/>
          <w:w w:val="105"/>
          <w:sz w:val="23"/>
        </w:rPr>
        <w:t> </w:t>
      </w:r>
      <w:r>
        <w:rPr>
          <w:color w:val="010101"/>
          <w:w w:val="105"/>
          <w:sz w:val="23"/>
        </w:rPr>
        <w:t>to</w:t>
      </w:r>
      <w:r>
        <w:rPr>
          <w:color w:val="010101"/>
          <w:spacing w:val="-25"/>
          <w:w w:val="105"/>
          <w:sz w:val="23"/>
        </w:rPr>
        <w:t> </w:t>
      </w:r>
      <w:r>
        <w:rPr>
          <w:color w:val="010101"/>
          <w:w w:val="105"/>
          <w:sz w:val="23"/>
        </w:rPr>
        <w:t>feedback</w:t>
      </w:r>
      <w:r>
        <w:rPr>
          <w:color w:val="010101"/>
          <w:spacing w:val="-12"/>
          <w:w w:val="105"/>
          <w:sz w:val="23"/>
        </w:rPr>
        <w:t> </w:t>
      </w:r>
      <w:r>
        <w:rPr>
          <w:color w:val="010101"/>
          <w:w w:val="105"/>
          <w:sz w:val="23"/>
        </w:rPr>
        <w:t>to</w:t>
      </w:r>
      <w:r>
        <w:rPr>
          <w:color w:val="010101"/>
          <w:spacing w:val="-26"/>
          <w:w w:val="105"/>
          <w:sz w:val="23"/>
        </w:rPr>
        <w:t> </w:t>
      </w:r>
      <w:r>
        <w:rPr>
          <w:color w:val="010101"/>
          <w:w w:val="105"/>
          <w:sz w:val="23"/>
        </w:rPr>
        <w:t>the</w:t>
      </w:r>
      <w:r>
        <w:rPr>
          <w:color w:val="010101"/>
          <w:spacing w:val="-25"/>
          <w:w w:val="105"/>
          <w:sz w:val="23"/>
        </w:rPr>
        <w:t> </w:t>
      </w:r>
      <w:r>
        <w:rPr>
          <w:color w:val="010101"/>
          <w:w w:val="105"/>
          <w:sz w:val="23"/>
        </w:rPr>
        <w:t>NDIS</w:t>
      </w:r>
      <w:r>
        <w:rPr>
          <w:color w:val="010101"/>
          <w:spacing w:val="-19"/>
          <w:w w:val="105"/>
          <w:sz w:val="23"/>
        </w:rPr>
        <w:t> </w:t>
      </w:r>
      <w:r>
        <w:rPr>
          <w:color w:val="010101"/>
          <w:w w:val="105"/>
          <w:sz w:val="23"/>
        </w:rPr>
        <w:t>Perth</w:t>
      </w:r>
      <w:r>
        <w:rPr>
          <w:color w:val="010101"/>
          <w:spacing w:val="-19"/>
          <w:w w:val="105"/>
          <w:sz w:val="23"/>
        </w:rPr>
        <w:t> </w:t>
      </w:r>
      <w:r>
        <w:rPr>
          <w:color w:val="010101"/>
          <w:w w:val="105"/>
          <w:sz w:val="23"/>
        </w:rPr>
        <w:t>Hills Advisory group, and WANDIS Advisory</w:t>
      </w:r>
      <w:r>
        <w:rPr>
          <w:color w:val="010101"/>
          <w:spacing w:val="50"/>
          <w:w w:val="105"/>
          <w:sz w:val="23"/>
        </w:rPr>
        <w:t> </w:t>
      </w:r>
      <w:r>
        <w:rPr>
          <w:color w:val="010101"/>
          <w:w w:val="105"/>
          <w:sz w:val="23"/>
        </w:rPr>
        <w:t>Group</w:t>
      </w:r>
      <w:r>
        <w:rPr>
          <w:color w:val="363636"/>
          <w:w w:val="105"/>
          <w:sz w:val="23"/>
        </w:rPr>
        <w:t>.</w:t>
      </w:r>
    </w:p>
    <w:p>
      <w:pPr>
        <w:pStyle w:val="ListParagraph"/>
        <w:numPr>
          <w:ilvl w:val="0"/>
          <w:numId w:val="5"/>
        </w:numPr>
        <w:tabs>
          <w:tab w:pos="2583" w:val="left" w:leader="none"/>
          <w:tab w:pos="2584" w:val="left" w:leader="none"/>
        </w:tabs>
        <w:spacing w:line="240" w:lineRule="auto" w:before="15" w:after="0"/>
        <w:ind w:left="2583" w:right="0" w:hanging="360"/>
        <w:jc w:val="left"/>
        <w:rPr>
          <w:color w:val="010101"/>
          <w:sz w:val="23"/>
        </w:rPr>
      </w:pPr>
      <w:r>
        <w:rPr>
          <w:color w:val="010101"/>
          <w:w w:val="105"/>
          <w:sz w:val="23"/>
        </w:rPr>
        <w:t>NDIS Perth Hills Advisory</w:t>
      </w:r>
      <w:r>
        <w:rPr>
          <w:color w:val="010101"/>
          <w:spacing w:val="23"/>
          <w:w w:val="105"/>
          <w:sz w:val="23"/>
        </w:rPr>
        <w:t> </w:t>
      </w:r>
      <w:r>
        <w:rPr>
          <w:color w:val="010101"/>
          <w:w w:val="105"/>
          <w:sz w:val="23"/>
        </w:rPr>
        <w:t>group</w:t>
      </w:r>
    </w:p>
    <w:p>
      <w:pPr>
        <w:pStyle w:val="ListParagraph"/>
        <w:numPr>
          <w:ilvl w:val="0"/>
          <w:numId w:val="5"/>
        </w:numPr>
        <w:tabs>
          <w:tab w:pos="2583" w:val="left" w:leader="none"/>
          <w:tab w:pos="2584" w:val="left" w:leader="none"/>
        </w:tabs>
        <w:spacing w:line="240" w:lineRule="auto" w:before="48" w:after="0"/>
        <w:ind w:left="2583" w:right="0" w:hanging="360"/>
        <w:jc w:val="left"/>
        <w:rPr>
          <w:color w:val="010101"/>
          <w:sz w:val="23"/>
        </w:rPr>
      </w:pPr>
      <w:r>
        <w:rPr>
          <w:color w:val="010101"/>
          <w:w w:val="105"/>
          <w:sz w:val="23"/>
        </w:rPr>
        <w:t>WANDIS/My Way Advisory</w:t>
      </w:r>
      <w:r>
        <w:rPr>
          <w:color w:val="010101"/>
          <w:spacing w:val="-16"/>
          <w:w w:val="105"/>
          <w:sz w:val="23"/>
        </w:rPr>
        <w:t> </w:t>
      </w:r>
      <w:r>
        <w:rPr>
          <w:color w:val="010101"/>
          <w:w w:val="105"/>
          <w:sz w:val="23"/>
        </w:rPr>
        <w:t>Group</w:t>
      </w:r>
    </w:p>
    <w:p>
      <w:pPr>
        <w:pStyle w:val="ListParagraph"/>
        <w:numPr>
          <w:ilvl w:val="0"/>
          <w:numId w:val="5"/>
        </w:numPr>
        <w:tabs>
          <w:tab w:pos="2583" w:val="left" w:leader="none"/>
          <w:tab w:pos="2584" w:val="left" w:leader="none"/>
        </w:tabs>
        <w:spacing w:line="240" w:lineRule="auto" w:before="53" w:after="0"/>
        <w:ind w:left="2583" w:right="0" w:hanging="360"/>
        <w:jc w:val="left"/>
        <w:rPr>
          <w:color w:val="010101"/>
          <w:sz w:val="23"/>
        </w:rPr>
      </w:pPr>
      <w:r>
        <w:rPr>
          <w:color w:val="010101"/>
          <w:w w:val="105"/>
          <w:sz w:val="23"/>
        </w:rPr>
        <w:t>NOIA Planning Alliance Steering</w:t>
      </w:r>
      <w:r>
        <w:rPr>
          <w:color w:val="010101"/>
          <w:spacing w:val="37"/>
          <w:w w:val="105"/>
          <w:sz w:val="23"/>
        </w:rPr>
        <w:t> </w:t>
      </w:r>
      <w:r>
        <w:rPr>
          <w:color w:val="010101"/>
          <w:w w:val="105"/>
          <w:sz w:val="23"/>
        </w:rPr>
        <w:t>Committee</w:t>
      </w:r>
    </w:p>
    <w:p>
      <w:pPr>
        <w:pStyle w:val="ListParagraph"/>
        <w:numPr>
          <w:ilvl w:val="0"/>
          <w:numId w:val="5"/>
        </w:numPr>
        <w:tabs>
          <w:tab w:pos="2583" w:val="left" w:leader="none"/>
          <w:tab w:pos="2584" w:val="left" w:leader="none"/>
        </w:tabs>
        <w:spacing w:line="240" w:lineRule="auto" w:before="48" w:after="0"/>
        <w:ind w:left="2583" w:right="0" w:hanging="360"/>
        <w:jc w:val="left"/>
        <w:rPr>
          <w:color w:val="010101"/>
          <w:sz w:val="23"/>
        </w:rPr>
      </w:pPr>
      <w:r>
        <w:rPr>
          <w:color w:val="010101"/>
          <w:w w:val="105"/>
          <w:sz w:val="23"/>
        </w:rPr>
        <w:t>NOIA Independent Advisory Council Housing Innovation Working</w:t>
      </w:r>
      <w:r>
        <w:rPr>
          <w:color w:val="010101"/>
          <w:spacing w:val="50"/>
          <w:w w:val="105"/>
          <w:sz w:val="23"/>
        </w:rPr>
        <w:t> </w:t>
      </w:r>
      <w:r>
        <w:rPr>
          <w:color w:val="010101"/>
          <w:w w:val="105"/>
          <w:sz w:val="23"/>
        </w:rPr>
        <w:t>Group</w:t>
      </w:r>
    </w:p>
    <w:p>
      <w:pPr>
        <w:pStyle w:val="ListParagraph"/>
        <w:numPr>
          <w:ilvl w:val="0"/>
          <w:numId w:val="5"/>
        </w:numPr>
        <w:tabs>
          <w:tab w:pos="2583" w:val="left" w:leader="none"/>
          <w:tab w:pos="2584" w:val="left" w:leader="none"/>
        </w:tabs>
        <w:spacing w:line="240" w:lineRule="auto" w:before="47" w:after="0"/>
        <w:ind w:left="2583" w:right="0" w:hanging="360"/>
        <w:jc w:val="left"/>
        <w:rPr>
          <w:color w:val="010101"/>
          <w:sz w:val="23"/>
        </w:rPr>
      </w:pPr>
      <w:r>
        <w:rPr>
          <w:color w:val="010101"/>
          <w:w w:val="105"/>
          <w:sz w:val="23"/>
        </w:rPr>
        <w:t>NOS Pre-budget Submission Reference</w:t>
      </w:r>
      <w:r>
        <w:rPr>
          <w:color w:val="010101"/>
          <w:spacing w:val="45"/>
          <w:w w:val="105"/>
          <w:sz w:val="23"/>
        </w:rPr>
        <w:t> </w:t>
      </w:r>
      <w:r>
        <w:rPr>
          <w:color w:val="010101"/>
          <w:w w:val="105"/>
          <w:sz w:val="23"/>
        </w:rPr>
        <w:t>Group</w:t>
      </w:r>
    </w:p>
    <w:p>
      <w:pPr>
        <w:pStyle w:val="ListParagraph"/>
        <w:numPr>
          <w:ilvl w:val="0"/>
          <w:numId w:val="5"/>
        </w:numPr>
        <w:tabs>
          <w:tab w:pos="2583" w:val="left" w:leader="none"/>
          <w:tab w:pos="2584" w:val="left" w:leader="none"/>
        </w:tabs>
        <w:spacing w:line="240" w:lineRule="auto" w:before="53" w:after="0"/>
        <w:ind w:left="2583" w:right="0" w:hanging="360"/>
        <w:jc w:val="left"/>
        <w:rPr>
          <w:color w:val="010101"/>
          <w:sz w:val="23"/>
        </w:rPr>
      </w:pPr>
      <w:r>
        <w:rPr>
          <w:color w:val="010101"/>
          <w:w w:val="105"/>
          <w:sz w:val="23"/>
        </w:rPr>
        <w:t>NOS WA Safer Services Steering</w:t>
      </w:r>
      <w:r>
        <w:rPr>
          <w:color w:val="010101"/>
          <w:spacing w:val="30"/>
          <w:w w:val="105"/>
          <w:sz w:val="23"/>
        </w:rPr>
        <w:t> </w:t>
      </w:r>
      <w:r>
        <w:rPr>
          <w:color w:val="010101"/>
          <w:w w:val="105"/>
          <w:sz w:val="23"/>
        </w:rPr>
        <w:t>Group</w:t>
      </w:r>
    </w:p>
    <w:p>
      <w:pPr>
        <w:pStyle w:val="ListParagraph"/>
        <w:numPr>
          <w:ilvl w:val="0"/>
          <w:numId w:val="5"/>
        </w:numPr>
        <w:tabs>
          <w:tab w:pos="2583" w:val="left" w:leader="none"/>
          <w:tab w:pos="2584" w:val="left" w:leader="none"/>
        </w:tabs>
        <w:spacing w:line="240" w:lineRule="auto" w:before="53" w:after="0"/>
        <w:ind w:left="2583" w:right="0" w:hanging="360"/>
        <w:jc w:val="left"/>
        <w:rPr>
          <w:color w:val="010101"/>
          <w:sz w:val="23"/>
        </w:rPr>
      </w:pPr>
      <w:r>
        <w:rPr>
          <w:color w:val="010101"/>
          <w:w w:val="105"/>
          <w:sz w:val="23"/>
        </w:rPr>
        <w:t>Disability Coalition</w:t>
      </w:r>
      <w:r>
        <w:rPr>
          <w:color w:val="010101"/>
          <w:spacing w:val="20"/>
          <w:w w:val="105"/>
          <w:sz w:val="23"/>
        </w:rPr>
        <w:t> </w:t>
      </w:r>
      <w:r>
        <w:rPr>
          <w:color w:val="010101"/>
          <w:w w:val="105"/>
          <w:sz w:val="23"/>
        </w:rPr>
        <w:t>WA</w:t>
      </w:r>
    </w:p>
    <w:p>
      <w:pPr>
        <w:pStyle w:val="ListParagraph"/>
        <w:numPr>
          <w:ilvl w:val="0"/>
          <w:numId w:val="5"/>
        </w:numPr>
        <w:tabs>
          <w:tab w:pos="2582" w:val="left" w:leader="none"/>
          <w:tab w:pos="2583" w:val="left" w:leader="none"/>
        </w:tabs>
        <w:spacing w:line="240" w:lineRule="auto" w:before="48" w:after="0"/>
        <w:ind w:left="2582" w:right="0" w:hanging="359"/>
        <w:jc w:val="left"/>
        <w:rPr>
          <w:color w:val="010101"/>
          <w:sz w:val="23"/>
        </w:rPr>
      </w:pPr>
      <w:r>
        <w:rPr>
          <w:color w:val="010101"/>
          <w:w w:val="105"/>
          <w:sz w:val="23"/>
        </w:rPr>
        <w:t>Housing Advisory</w:t>
      </w:r>
      <w:r>
        <w:rPr>
          <w:color w:val="010101"/>
          <w:spacing w:val="30"/>
          <w:w w:val="105"/>
          <w:sz w:val="23"/>
        </w:rPr>
        <w:t> </w:t>
      </w:r>
      <w:r>
        <w:rPr>
          <w:color w:val="010101"/>
          <w:w w:val="105"/>
          <w:sz w:val="23"/>
        </w:rPr>
        <w:t>Roundtable</w:t>
      </w:r>
    </w:p>
    <w:p>
      <w:pPr>
        <w:pStyle w:val="ListParagraph"/>
        <w:numPr>
          <w:ilvl w:val="0"/>
          <w:numId w:val="5"/>
        </w:numPr>
        <w:tabs>
          <w:tab w:pos="2583" w:val="left" w:leader="none"/>
          <w:tab w:pos="2584" w:val="left" w:leader="none"/>
        </w:tabs>
        <w:spacing w:line="240" w:lineRule="auto" w:before="47" w:after="0"/>
        <w:ind w:left="2583" w:right="0" w:hanging="360"/>
        <w:jc w:val="left"/>
        <w:rPr>
          <w:color w:val="010101"/>
          <w:sz w:val="23"/>
        </w:rPr>
      </w:pPr>
      <w:r>
        <w:rPr>
          <w:color w:val="010101"/>
          <w:w w:val="105"/>
          <w:sz w:val="23"/>
        </w:rPr>
        <w:t>Disability Health Network Executive Advisory</w:t>
      </w:r>
      <w:r>
        <w:rPr>
          <w:color w:val="010101"/>
          <w:spacing w:val="55"/>
          <w:w w:val="105"/>
          <w:sz w:val="23"/>
        </w:rPr>
        <w:t> </w:t>
      </w:r>
      <w:r>
        <w:rPr>
          <w:color w:val="010101"/>
          <w:w w:val="105"/>
          <w:sz w:val="23"/>
        </w:rPr>
        <w:t>Group</w:t>
      </w:r>
    </w:p>
    <w:p>
      <w:pPr>
        <w:pStyle w:val="ListParagraph"/>
        <w:numPr>
          <w:ilvl w:val="0"/>
          <w:numId w:val="5"/>
        </w:numPr>
        <w:tabs>
          <w:tab w:pos="2582" w:val="left" w:leader="none"/>
          <w:tab w:pos="2583" w:val="left" w:leader="none"/>
        </w:tabs>
        <w:spacing w:line="240" w:lineRule="auto" w:before="53" w:after="0"/>
        <w:ind w:left="2582" w:right="0" w:hanging="359"/>
        <w:jc w:val="left"/>
        <w:rPr>
          <w:color w:val="010101"/>
          <w:sz w:val="23"/>
        </w:rPr>
      </w:pPr>
      <w:r>
        <w:rPr>
          <w:color w:val="010101"/>
          <w:w w:val="105"/>
          <w:sz w:val="23"/>
        </w:rPr>
        <w:t>Enhanced Spinal Cord Injury Services Steering</w:t>
      </w:r>
      <w:r>
        <w:rPr>
          <w:color w:val="010101"/>
          <w:spacing w:val="36"/>
          <w:w w:val="105"/>
          <w:sz w:val="23"/>
        </w:rPr>
        <w:t> </w:t>
      </w:r>
      <w:r>
        <w:rPr>
          <w:color w:val="010101"/>
          <w:w w:val="105"/>
          <w:sz w:val="23"/>
        </w:rPr>
        <w:t>Group</w:t>
      </w:r>
    </w:p>
    <w:p>
      <w:pPr>
        <w:pStyle w:val="ListParagraph"/>
        <w:numPr>
          <w:ilvl w:val="0"/>
          <w:numId w:val="5"/>
        </w:numPr>
        <w:tabs>
          <w:tab w:pos="2585" w:val="left" w:leader="none"/>
          <w:tab w:pos="2586" w:val="left" w:leader="none"/>
        </w:tabs>
        <w:spacing w:line="240" w:lineRule="auto" w:before="48" w:after="0"/>
        <w:ind w:left="2585" w:right="0" w:hanging="362"/>
        <w:jc w:val="left"/>
        <w:rPr>
          <w:color w:val="010101"/>
          <w:sz w:val="23"/>
        </w:rPr>
      </w:pPr>
      <w:r>
        <w:rPr>
          <w:color w:val="010101"/>
          <w:w w:val="105"/>
          <w:sz w:val="23"/>
        </w:rPr>
        <w:t>On-demand Transport Advisory</w:t>
      </w:r>
      <w:r>
        <w:rPr>
          <w:color w:val="010101"/>
          <w:spacing w:val="43"/>
          <w:w w:val="105"/>
          <w:sz w:val="23"/>
        </w:rPr>
        <w:t> </w:t>
      </w:r>
      <w:r>
        <w:rPr>
          <w:color w:val="010101"/>
          <w:w w:val="105"/>
          <w:sz w:val="23"/>
        </w:rPr>
        <w:t>Group</w:t>
      </w:r>
    </w:p>
    <w:p>
      <w:pPr>
        <w:pStyle w:val="ListParagraph"/>
        <w:numPr>
          <w:ilvl w:val="0"/>
          <w:numId w:val="5"/>
        </w:numPr>
        <w:tabs>
          <w:tab w:pos="2583" w:val="left" w:leader="none"/>
          <w:tab w:pos="2584" w:val="left" w:leader="none"/>
        </w:tabs>
        <w:spacing w:line="240" w:lineRule="auto" w:before="53" w:after="0"/>
        <w:ind w:left="2583" w:right="0" w:hanging="360"/>
        <w:jc w:val="left"/>
        <w:rPr>
          <w:color w:val="010101"/>
          <w:sz w:val="23"/>
        </w:rPr>
      </w:pPr>
      <w:r>
        <w:rPr>
          <w:color w:val="010101"/>
          <w:w w:val="105"/>
          <w:sz w:val="23"/>
        </w:rPr>
        <w:t>Disaster resilience working</w:t>
      </w:r>
      <w:r>
        <w:rPr>
          <w:color w:val="010101"/>
          <w:spacing w:val="-23"/>
          <w:w w:val="105"/>
          <w:sz w:val="23"/>
        </w:rPr>
        <w:t> </w:t>
      </w:r>
      <w:r>
        <w:rPr>
          <w:color w:val="010101"/>
          <w:w w:val="105"/>
          <w:sz w:val="23"/>
        </w:rPr>
        <w:t>Group</w:t>
      </w:r>
    </w:p>
    <w:p>
      <w:pPr>
        <w:spacing w:after="0" w:line="240" w:lineRule="auto"/>
        <w:jc w:val="left"/>
        <w:rPr>
          <w:sz w:val="23"/>
        </w:rPr>
        <w:sectPr>
          <w:pgSz w:w="12750" w:h="17680"/>
          <w:pgMar w:header="0" w:footer="1591" w:top="1660" w:bottom="1780" w:left="0" w:right="560"/>
        </w:sectPr>
      </w:pPr>
    </w:p>
    <w:p>
      <w:pPr>
        <w:pStyle w:val="BodyText"/>
        <w:spacing w:before="10"/>
        <w:rPr>
          <w:sz w:val="9"/>
        </w:rPr>
      </w:pPr>
    </w:p>
    <w:p>
      <w:pPr>
        <w:pStyle w:val="ListParagraph"/>
        <w:numPr>
          <w:ilvl w:val="1"/>
          <w:numId w:val="5"/>
        </w:numPr>
        <w:tabs>
          <w:tab w:pos="2943" w:val="left" w:leader="none"/>
          <w:tab w:pos="2944" w:val="left" w:leader="none"/>
        </w:tabs>
        <w:spacing w:line="240" w:lineRule="auto" w:before="92" w:after="0"/>
        <w:ind w:left="2944" w:right="0" w:hanging="360"/>
        <w:jc w:val="left"/>
        <w:rPr>
          <w:color w:val="231F1F"/>
          <w:sz w:val="23"/>
        </w:rPr>
      </w:pPr>
      <w:r>
        <w:rPr>
          <w:color w:val="231F1F"/>
          <w:w w:val="105"/>
          <w:sz w:val="23"/>
        </w:rPr>
        <w:t>Perth Airport Universal Access Consultative</w:t>
      </w:r>
      <w:r>
        <w:rPr>
          <w:color w:val="231F1F"/>
          <w:spacing w:val="46"/>
          <w:w w:val="105"/>
          <w:sz w:val="23"/>
        </w:rPr>
        <w:t> </w:t>
      </w:r>
      <w:r>
        <w:rPr>
          <w:color w:val="231F1F"/>
          <w:w w:val="105"/>
          <w:sz w:val="23"/>
        </w:rPr>
        <w:t>Group</w:t>
      </w:r>
    </w:p>
    <w:p>
      <w:pPr>
        <w:pStyle w:val="ListParagraph"/>
        <w:numPr>
          <w:ilvl w:val="1"/>
          <w:numId w:val="5"/>
        </w:numPr>
        <w:tabs>
          <w:tab w:pos="2943" w:val="left" w:leader="none"/>
          <w:tab w:pos="2944" w:val="left" w:leader="none"/>
        </w:tabs>
        <w:spacing w:line="240" w:lineRule="auto" w:before="53" w:after="0"/>
        <w:ind w:left="2944" w:right="0" w:hanging="360"/>
        <w:jc w:val="left"/>
        <w:rPr>
          <w:color w:val="231F1F"/>
          <w:sz w:val="23"/>
        </w:rPr>
      </w:pPr>
      <w:r>
        <w:rPr>
          <w:color w:val="231F1F"/>
          <w:w w:val="105"/>
          <w:sz w:val="23"/>
        </w:rPr>
        <w:t>Department of Sport and Recreation Stadium Access Users</w:t>
      </w:r>
      <w:r>
        <w:rPr>
          <w:color w:val="231F1F"/>
          <w:spacing w:val="27"/>
          <w:w w:val="105"/>
          <w:sz w:val="23"/>
        </w:rPr>
        <w:t> </w:t>
      </w:r>
      <w:r>
        <w:rPr>
          <w:color w:val="231F1F"/>
          <w:w w:val="105"/>
          <w:sz w:val="23"/>
        </w:rPr>
        <w:t>Group</w:t>
      </w:r>
    </w:p>
    <w:p>
      <w:pPr>
        <w:pStyle w:val="ListParagraph"/>
        <w:numPr>
          <w:ilvl w:val="1"/>
          <w:numId w:val="5"/>
        </w:numPr>
        <w:tabs>
          <w:tab w:pos="2942" w:val="left" w:leader="none"/>
          <w:tab w:pos="2943" w:val="left" w:leader="none"/>
        </w:tabs>
        <w:spacing w:line="271" w:lineRule="auto" w:before="48" w:after="0"/>
        <w:ind w:left="2944" w:right="1304" w:hanging="360"/>
        <w:jc w:val="left"/>
        <w:rPr>
          <w:color w:val="231F1F"/>
          <w:sz w:val="23"/>
        </w:rPr>
      </w:pPr>
      <w:r>
        <w:rPr>
          <w:color w:val="231F1F"/>
          <w:w w:val="105"/>
          <w:sz w:val="23"/>
        </w:rPr>
        <w:t>FPDN</w:t>
      </w:r>
      <w:r>
        <w:rPr>
          <w:color w:val="231F1F"/>
          <w:spacing w:val="-21"/>
          <w:w w:val="105"/>
          <w:sz w:val="23"/>
        </w:rPr>
        <w:t> </w:t>
      </w:r>
      <w:r>
        <w:rPr>
          <w:color w:val="231F1F"/>
          <w:w w:val="105"/>
          <w:sz w:val="23"/>
        </w:rPr>
        <w:t>Australia</w:t>
      </w:r>
      <w:r>
        <w:rPr>
          <w:color w:val="231F1F"/>
          <w:spacing w:val="-18"/>
          <w:w w:val="105"/>
          <w:sz w:val="23"/>
        </w:rPr>
        <w:t> </w:t>
      </w:r>
      <w:r>
        <w:rPr>
          <w:color w:val="231F1F"/>
          <w:w w:val="105"/>
          <w:sz w:val="23"/>
        </w:rPr>
        <w:t>and</w:t>
      </w:r>
      <w:r>
        <w:rPr>
          <w:color w:val="231F1F"/>
          <w:spacing w:val="-25"/>
          <w:w w:val="105"/>
          <w:sz w:val="23"/>
        </w:rPr>
        <w:t> </w:t>
      </w:r>
      <w:r>
        <w:rPr>
          <w:color w:val="231F1F"/>
          <w:w w:val="105"/>
          <w:sz w:val="23"/>
        </w:rPr>
        <w:t>the</w:t>
      </w:r>
      <w:r>
        <w:rPr>
          <w:color w:val="231F1F"/>
          <w:spacing w:val="-25"/>
          <w:w w:val="105"/>
          <w:sz w:val="23"/>
        </w:rPr>
        <w:t> </w:t>
      </w:r>
      <w:r>
        <w:rPr>
          <w:color w:val="231F1F"/>
          <w:w w:val="105"/>
          <w:sz w:val="23"/>
        </w:rPr>
        <w:t>NDCO</w:t>
      </w:r>
      <w:r>
        <w:rPr>
          <w:color w:val="231F1F"/>
          <w:spacing w:val="-21"/>
          <w:w w:val="105"/>
          <w:sz w:val="23"/>
        </w:rPr>
        <w:t> </w:t>
      </w:r>
      <w:r>
        <w:rPr>
          <w:color w:val="231F1F"/>
          <w:w w:val="105"/>
          <w:sz w:val="23"/>
        </w:rPr>
        <w:t>officer</w:t>
      </w:r>
      <w:r>
        <w:rPr>
          <w:color w:val="231F1F"/>
          <w:spacing w:val="-18"/>
          <w:w w:val="105"/>
          <w:sz w:val="23"/>
        </w:rPr>
        <w:t> </w:t>
      </w:r>
      <w:r>
        <w:rPr>
          <w:color w:val="231F1F"/>
          <w:w w:val="105"/>
          <w:sz w:val="23"/>
        </w:rPr>
        <w:t>to</w:t>
      </w:r>
      <w:r>
        <w:rPr>
          <w:color w:val="231F1F"/>
          <w:spacing w:val="-30"/>
          <w:w w:val="105"/>
          <w:sz w:val="23"/>
        </w:rPr>
        <w:t> </w:t>
      </w:r>
      <w:r>
        <w:rPr>
          <w:color w:val="231F1F"/>
          <w:w w:val="105"/>
          <w:sz w:val="23"/>
        </w:rPr>
        <w:t>support</w:t>
      </w:r>
      <w:r>
        <w:rPr>
          <w:color w:val="231F1F"/>
          <w:spacing w:val="-21"/>
          <w:w w:val="105"/>
          <w:sz w:val="23"/>
        </w:rPr>
        <w:t> </w:t>
      </w:r>
      <w:r>
        <w:rPr>
          <w:color w:val="231F1F"/>
          <w:w w:val="105"/>
          <w:sz w:val="23"/>
        </w:rPr>
        <w:t>the</w:t>
      </w:r>
      <w:r>
        <w:rPr>
          <w:color w:val="231F1F"/>
          <w:spacing w:val="-28"/>
          <w:w w:val="105"/>
          <w:sz w:val="23"/>
        </w:rPr>
        <w:t> </w:t>
      </w:r>
      <w:r>
        <w:rPr>
          <w:color w:val="231F1F"/>
          <w:w w:val="105"/>
          <w:sz w:val="23"/>
        </w:rPr>
        <w:t>building</w:t>
      </w:r>
      <w:r>
        <w:rPr>
          <w:color w:val="231F1F"/>
          <w:spacing w:val="-22"/>
          <w:w w:val="105"/>
          <w:sz w:val="23"/>
        </w:rPr>
        <w:t> </w:t>
      </w:r>
      <w:r>
        <w:rPr>
          <w:color w:val="231F1F"/>
          <w:w w:val="105"/>
          <w:sz w:val="23"/>
        </w:rPr>
        <w:t>of</w:t>
      </w:r>
      <w:r>
        <w:rPr>
          <w:color w:val="231F1F"/>
          <w:spacing w:val="-25"/>
          <w:w w:val="105"/>
          <w:sz w:val="23"/>
        </w:rPr>
        <w:t> </w:t>
      </w:r>
      <w:r>
        <w:rPr>
          <w:color w:val="231F1F"/>
          <w:w w:val="105"/>
          <w:sz w:val="23"/>
        </w:rPr>
        <w:t>an</w:t>
      </w:r>
      <w:r>
        <w:rPr>
          <w:color w:val="231F1F"/>
          <w:spacing w:val="-29"/>
          <w:w w:val="105"/>
          <w:sz w:val="23"/>
        </w:rPr>
        <w:t> </w:t>
      </w:r>
      <w:r>
        <w:rPr>
          <w:color w:val="231F1F"/>
          <w:w w:val="105"/>
          <w:sz w:val="23"/>
        </w:rPr>
        <w:t>advocacy group for aboriginal people with</w:t>
      </w:r>
      <w:r>
        <w:rPr>
          <w:color w:val="231F1F"/>
          <w:spacing w:val="16"/>
          <w:w w:val="105"/>
          <w:sz w:val="23"/>
        </w:rPr>
        <w:t> </w:t>
      </w:r>
      <w:r>
        <w:rPr>
          <w:color w:val="231F1F"/>
          <w:w w:val="105"/>
          <w:sz w:val="23"/>
        </w:rPr>
        <w:t>disability.</w:t>
      </w:r>
    </w:p>
    <w:p>
      <w:pPr>
        <w:pStyle w:val="ListParagraph"/>
        <w:numPr>
          <w:ilvl w:val="1"/>
          <w:numId w:val="5"/>
        </w:numPr>
        <w:tabs>
          <w:tab w:pos="2945" w:val="left" w:leader="none"/>
          <w:tab w:pos="2946" w:val="left" w:leader="none"/>
        </w:tabs>
        <w:spacing w:line="271" w:lineRule="auto" w:before="17" w:after="0"/>
        <w:ind w:left="2945" w:right="1282" w:hanging="361"/>
        <w:jc w:val="left"/>
        <w:rPr>
          <w:color w:val="231F1F"/>
          <w:sz w:val="23"/>
        </w:rPr>
      </w:pPr>
      <w:r>
        <w:rPr>
          <w:color w:val="231F1F"/>
          <w:w w:val="105"/>
          <w:sz w:val="23"/>
        </w:rPr>
        <w:t>Consumers of Mental Health WA with Health Consumers Council and Carers WA on issues of accessing complaints</w:t>
      </w:r>
      <w:r>
        <w:rPr>
          <w:color w:val="231F1F"/>
          <w:spacing w:val="20"/>
          <w:w w:val="105"/>
          <w:sz w:val="23"/>
        </w:rPr>
        <w:t> </w:t>
      </w:r>
      <w:r>
        <w:rPr>
          <w:color w:val="231F1F"/>
          <w:w w:val="105"/>
          <w:sz w:val="23"/>
        </w:rPr>
        <w:t>services.</w:t>
      </w:r>
    </w:p>
    <w:p>
      <w:pPr>
        <w:pStyle w:val="ListParagraph"/>
        <w:numPr>
          <w:ilvl w:val="1"/>
          <w:numId w:val="5"/>
        </w:numPr>
        <w:tabs>
          <w:tab w:pos="2943" w:val="left" w:leader="none"/>
          <w:tab w:pos="2944" w:val="left" w:leader="none"/>
        </w:tabs>
        <w:spacing w:line="271" w:lineRule="auto" w:before="13" w:after="0"/>
        <w:ind w:left="2944" w:right="1277" w:hanging="360"/>
        <w:jc w:val="left"/>
        <w:rPr>
          <w:color w:val="231F1F"/>
          <w:sz w:val="23"/>
        </w:rPr>
      </w:pPr>
      <w:r>
        <w:rPr>
          <w:color w:val="231F1F"/>
          <w:w w:val="105"/>
          <w:sz w:val="23"/>
        </w:rPr>
        <w:t>PWdWA collaborates with cross sector community advocacy groups to support the WA Advocacy</w:t>
      </w:r>
      <w:r>
        <w:rPr>
          <w:color w:val="231F1F"/>
          <w:spacing w:val="20"/>
          <w:w w:val="105"/>
          <w:sz w:val="23"/>
        </w:rPr>
        <w:t> </w:t>
      </w:r>
      <w:r>
        <w:rPr>
          <w:color w:val="231F1F"/>
          <w:w w:val="105"/>
          <w:sz w:val="23"/>
        </w:rPr>
        <w:t>Network</w:t>
      </w:r>
    </w:p>
    <w:p>
      <w:pPr>
        <w:pStyle w:val="ListParagraph"/>
        <w:numPr>
          <w:ilvl w:val="1"/>
          <w:numId w:val="5"/>
        </w:numPr>
        <w:tabs>
          <w:tab w:pos="2943" w:val="left" w:leader="none"/>
          <w:tab w:pos="2944" w:val="left" w:leader="none"/>
        </w:tabs>
        <w:spacing w:line="240" w:lineRule="auto" w:before="17" w:after="0"/>
        <w:ind w:left="2944" w:right="0" w:hanging="360"/>
        <w:jc w:val="left"/>
        <w:rPr>
          <w:color w:val="231F1F"/>
          <w:sz w:val="23"/>
        </w:rPr>
      </w:pPr>
      <w:r>
        <w:rPr>
          <w:color w:val="231F1F"/>
          <w:w w:val="105"/>
          <w:sz w:val="23"/>
        </w:rPr>
        <w:t>PWdWA contributes to DANA and PWDA on systemic</w:t>
      </w:r>
      <w:r>
        <w:rPr>
          <w:color w:val="231F1F"/>
          <w:spacing w:val="33"/>
          <w:w w:val="105"/>
          <w:sz w:val="23"/>
        </w:rPr>
        <w:t> </w:t>
      </w:r>
      <w:r>
        <w:rPr>
          <w:color w:val="231F1F"/>
          <w:w w:val="105"/>
          <w:sz w:val="23"/>
        </w:rPr>
        <w:t>issues.</w:t>
      </w:r>
    </w:p>
    <w:p>
      <w:pPr>
        <w:pStyle w:val="ListParagraph"/>
        <w:numPr>
          <w:ilvl w:val="1"/>
          <w:numId w:val="5"/>
        </w:numPr>
        <w:tabs>
          <w:tab w:pos="2943" w:val="left" w:leader="none"/>
          <w:tab w:pos="2944" w:val="left" w:leader="none"/>
        </w:tabs>
        <w:spacing w:line="271" w:lineRule="auto" w:before="48" w:after="0"/>
        <w:ind w:left="2945" w:right="1292" w:hanging="361"/>
        <w:jc w:val="left"/>
        <w:rPr>
          <w:color w:val="231F1F"/>
          <w:sz w:val="23"/>
        </w:rPr>
      </w:pPr>
      <w:r>
        <w:rPr>
          <w:color w:val="231F1F"/>
          <w:w w:val="105"/>
          <w:sz w:val="23"/>
        </w:rPr>
        <w:t>PWdWA collaborates with WACOSS and others through the WA Peaks forum.</w:t>
      </w:r>
    </w:p>
    <w:p>
      <w:pPr>
        <w:pStyle w:val="ListParagraph"/>
        <w:numPr>
          <w:ilvl w:val="1"/>
          <w:numId w:val="5"/>
        </w:numPr>
        <w:tabs>
          <w:tab w:pos="2944" w:val="left" w:leader="none"/>
          <w:tab w:pos="2945" w:val="left" w:leader="none"/>
        </w:tabs>
        <w:spacing w:line="240" w:lineRule="auto" w:before="13" w:after="0"/>
        <w:ind w:left="2944" w:right="0" w:hanging="360"/>
        <w:jc w:val="left"/>
        <w:rPr>
          <w:color w:val="231F1F"/>
          <w:sz w:val="23"/>
        </w:rPr>
      </w:pPr>
      <w:r>
        <w:rPr>
          <w:color w:val="231F1F"/>
          <w:w w:val="105"/>
          <w:sz w:val="23"/>
        </w:rPr>
        <w:t>WA Research to Action</w:t>
      </w:r>
      <w:r>
        <w:rPr>
          <w:color w:val="231F1F"/>
          <w:spacing w:val="12"/>
          <w:w w:val="105"/>
          <w:sz w:val="23"/>
        </w:rPr>
        <w:t> </w:t>
      </w:r>
      <w:r>
        <w:rPr>
          <w:color w:val="231F1F"/>
          <w:w w:val="105"/>
          <w:sz w:val="23"/>
        </w:rPr>
        <w:t>Seminar</w:t>
      </w:r>
    </w:p>
    <w:p>
      <w:pPr>
        <w:pStyle w:val="ListParagraph"/>
        <w:numPr>
          <w:ilvl w:val="1"/>
          <w:numId w:val="5"/>
        </w:numPr>
        <w:tabs>
          <w:tab w:pos="2944" w:val="left" w:leader="none"/>
          <w:tab w:pos="2945" w:val="left" w:leader="none"/>
        </w:tabs>
        <w:spacing w:line="240" w:lineRule="auto" w:before="52" w:after="0"/>
        <w:ind w:left="2944" w:right="0" w:hanging="360"/>
        <w:jc w:val="left"/>
        <w:rPr>
          <w:color w:val="231F1F"/>
          <w:sz w:val="23"/>
        </w:rPr>
      </w:pPr>
      <w:r>
        <w:rPr>
          <w:color w:val="231F1F"/>
          <w:w w:val="105"/>
          <w:sz w:val="23"/>
        </w:rPr>
        <w:t>WA Disability Health Framework</w:t>
      </w:r>
      <w:r>
        <w:rPr>
          <w:color w:val="231F1F"/>
          <w:spacing w:val="46"/>
          <w:w w:val="105"/>
          <w:sz w:val="23"/>
        </w:rPr>
        <w:t> </w:t>
      </w:r>
      <w:r>
        <w:rPr>
          <w:color w:val="231F1F"/>
          <w:w w:val="105"/>
          <w:sz w:val="23"/>
        </w:rPr>
        <w:t>consultation</w:t>
      </w:r>
    </w:p>
    <w:p>
      <w:pPr>
        <w:pStyle w:val="ListParagraph"/>
        <w:numPr>
          <w:ilvl w:val="1"/>
          <w:numId w:val="5"/>
        </w:numPr>
        <w:tabs>
          <w:tab w:pos="2945" w:val="left" w:leader="none"/>
          <w:tab w:pos="2946" w:val="left" w:leader="none"/>
        </w:tabs>
        <w:spacing w:line="271" w:lineRule="auto" w:before="48" w:after="0"/>
        <w:ind w:left="2942" w:right="1293" w:hanging="358"/>
        <w:jc w:val="left"/>
        <w:rPr>
          <w:color w:val="231F1F"/>
          <w:sz w:val="23"/>
        </w:rPr>
      </w:pPr>
      <w:r>
        <w:rPr>
          <w:color w:val="231F1F"/>
          <w:w w:val="105"/>
          <w:sz w:val="23"/>
        </w:rPr>
        <w:t>COAG Advisory Panel on reducing domestic violence - Disability Sector consultation</w:t>
      </w:r>
    </w:p>
    <w:p>
      <w:pPr>
        <w:pStyle w:val="ListParagraph"/>
        <w:numPr>
          <w:ilvl w:val="1"/>
          <w:numId w:val="5"/>
        </w:numPr>
        <w:tabs>
          <w:tab w:pos="2943" w:val="left" w:leader="none"/>
          <w:tab w:pos="2944" w:val="left" w:leader="none"/>
        </w:tabs>
        <w:spacing w:line="240" w:lineRule="auto" w:before="17" w:after="0"/>
        <w:ind w:left="2943" w:right="0" w:hanging="359"/>
        <w:jc w:val="left"/>
        <w:rPr>
          <w:color w:val="231F1F"/>
          <w:sz w:val="23"/>
        </w:rPr>
      </w:pPr>
      <w:r>
        <w:rPr>
          <w:color w:val="231F1F"/>
          <w:w w:val="105"/>
          <w:sz w:val="23"/>
        </w:rPr>
        <w:t>Electronic voting trial for people with specific disabilities</w:t>
      </w:r>
      <w:r>
        <w:rPr>
          <w:color w:val="231F1F"/>
          <w:spacing w:val="35"/>
          <w:w w:val="105"/>
          <w:sz w:val="23"/>
        </w:rPr>
        <w:t> </w:t>
      </w:r>
      <w:r>
        <w:rPr>
          <w:color w:val="231F1F"/>
          <w:w w:val="105"/>
          <w:sz w:val="23"/>
        </w:rPr>
        <w:t>consultation</w:t>
      </w:r>
    </w:p>
    <w:p>
      <w:pPr>
        <w:pStyle w:val="ListParagraph"/>
        <w:numPr>
          <w:ilvl w:val="1"/>
          <w:numId w:val="5"/>
        </w:numPr>
        <w:tabs>
          <w:tab w:pos="2943" w:val="left" w:leader="none"/>
          <w:tab w:pos="2944" w:val="left" w:leader="none"/>
          <w:tab w:pos="4386" w:val="left" w:leader="none"/>
        </w:tabs>
        <w:spacing w:line="271" w:lineRule="auto" w:before="48" w:after="0"/>
        <w:ind w:left="2942" w:right="1291" w:hanging="358"/>
        <w:jc w:val="left"/>
        <w:rPr>
          <w:color w:val="231F1F"/>
          <w:sz w:val="23"/>
        </w:rPr>
      </w:pPr>
      <w:r>
        <w:rPr>
          <w:color w:val="231F1F"/>
          <w:w w:val="105"/>
          <w:sz w:val="23"/>
        </w:rPr>
        <w:t>Department</w:t>
        <w:tab/>
        <w:t>of Planning social analysis of Perth and Peel Region consultation</w:t>
      </w:r>
    </w:p>
    <w:p>
      <w:pPr>
        <w:pStyle w:val="ListParagraph"/>
        <w:numPr>
          <w:ilvl w:val="1"/>
          <w:numId w:val="5"/>
        </w:numPr>
        <w:tabs>
          <w:tab w:pos="2945" w:val="left" w:leader="none"/>
          <w:tab w:pos="2946" w:val="left" w:leader="none"/>
        </w:tabs>
        <w:spacing w:line="240" w:lineRule="auto" w:before="18" w:after="0"/>
        <w:ind w:left="2945" w:right="0" w:hanging="361"/>
        <w:jc w:val="left"/>
        <w:rPr>
          <w:color w:val="231F1F"/>
          <w:sz w:val="23"/>
        </w:rPr>
      </w:pPr>
      <w:r>
        <w:rPr>
          <w:color w:val="231F1F"/>
          <w:w w:val="105"/>
          <w:sz w:val="23"/>
        </w:rPr>
        <w:t>Office of Road Safety regarding cycling on footpaths</w:t>
      </w:r>
      <w:r>
        <w:rPr>
          <w:color w:val="231F1F"/>
          <w:spacing w:val="32"/>
          <w:w w:val="105"/>
          <w:sz w:val="23"/>
        </w:rPr>
        <w:t> </w:t>
      </w:r>
      <w:r>
        <w:rPr>
          <w:color w:val="231F1F"/>
          <w:w w:val="105"/>
          <w:sz w:val="23"/>
        </w:rPr>
        <w:t>consultation</w:t>
      </w:r>
    </w:p>
    <w:p>
      <w:pPr>
        <w:pStyle w:val="ListParagraph"/>
        <w:numPr>
          <w:ilvl w:val="1"/>
          <w:numId w:val="5"/>
        </w:numPr>
        <w:tabs>
          <w:tab w:pos="2944" w:val="left" w:leader="none"/>
          <w:tab w:pos="2945" w:val="left" w:leader="none"/>
        </w:tabs>
        <w:spacing w:line="240" w:lineRule="auto" w:before="47" w:after="0"/>
        <w:ind w:left="2944" w:right="0" w:hanging="360"/>
        <w:jc w:val="left"/>
        <w:rPr>
          <w:color w:val="231F1F"/>
          <w:sz w:val="23"/>
        </w:rPr>
      </w:pPr>
      <w:r>
        <w:rPr>
          <w:color w:val="231F1F"/>
          <w:w w:val="105"/>
          <w:sz w:val="23"/>
        </w:rPr>
        <w:t>National Employment Framework Melbourne</w:t>
      </w:r>
      <w:r>
        <w:rPr>
          <w:color w:val="231F1F"/>
          <w:spacing w:val="45"/>
          <w:w w:val="105"/>
          <w:sz w:val="23"/>
        </w:rPr>
        <w:t> </w:t>
      </w:r>
      <w:r>
        <w:rPr>
          <w:color w:val="231F1F"/>
          <w:w w:val="105"/>
          <w:sz w:val="23"/>
        </w:rPr>
        <w:t>consultation</w:t>
      </w:r>
    </w:p>
    <w:p>
      <w:pPr>
        <w:pStyle w:val="ListParagraph"/>
        <w:numPr>
          <w:ilvl w:val="1"/>
          <w:numId w:val="5"/>
        </w:numPr>
        <w:tabs>
          <w:tab w:pos="2941" w:val="left" w:leader="none"/>
          <w:tab w:pos="2942" w:val="left" w:leader="none"/>
        </w:tabs>
        <w:spacing w:line="240" w:lineRule="auto" w:before="48" w:after="0"/>
        <w:ind w:left="2941" w:right="0" w:hanging="357"/>
        <w:jc w:val="left"/>
        <w:rPr>
          <w:color w:val="231F1F"/>
          <w:sz w:val="23"/>
        </w:rPr>
      </w:pPr>
      <w:r>
        <w:rPr>
          <w:color w:val="231F1F"/>
          <w:w w:val="105"/>
          <w:sz w:val="23"/>
        </w:rPr>
        <w:t>Tenancy</w:t>
      </w:r>
      <w:r>
        <w:rPr>
          <w:color w:val="231F1F"/>
          <w:spacing w:val="-5"/>
          <w:w w:val="105"/>
          <w:sz w:val="23"/>
        </w:rPr>
        <w:t> </w:t>
      </w:r>
      <w:r>
        <w:rPr>
          <w:color w:val="231F1F"/>
          <w:w w:val="105"/>
          <w:sz w:val="23"/>
        </w:rPr>
        <w:t>WA</w:t>
      </w:r>
      <w:r>
        <w:rPr>
          <w:color w:val="231F1F"/>
          <w:spacing w:val="-15"/>
          <w:w w:val="105"/>
          <w:sz w:val="23"/>
        </w:rPr>
        <w:t> </w:t>
      </w:r>
      <w:r>
        <w:rPr>
          <w:color w:val="231F1F"/>
          <w:w w:val="105"/>
          <w:sz w:val="23"/>
        </w:rPr>
        <w:t>regarding</w:t>
      </w:r>
      <w:r>
        <w:rPr>
          <w:color w:val="231F1F"/>
          <w:spacing w:val="-5"/>
          <w:w w:val="105"/>
          <w:sz w:val="23"/>
        </w:rPr>
        <w:t> </w:t>
      </w:r>
      <w:r>
        <w:rPr>
          <w:color w:val="231F1F"/>
          <w:w w:val="105"/>
          <w:sz w:val="23"/>
        </w:rPr>
        <w:t>boarding</w:t>
      </w:r>
      <w:r>
        <w:rPr>
          <w:color w:val="231F1F"/>
          <w:spacing w:val="-6"/>
          <w:w w:val="105"/>
          <w:sz w:val="23"/>
        </w:rPr>
        <w:t> </w:t>
      </w:r>
      <w:r>
        <w:rPr>
          <w:color w:val="231F1F"/>
          <w:w w:val="105"/>
          <w:sz w:val="23"/>
        </w:rPr>
        <w:t>and</w:t>
      </w:r>
      <w:r>
        <w:rPr>
          <w:color w:val="231F1F"/>
          <w:spacing w:val="-17"/>
          <w:w w:val="105"/>
          <w:sz w:val="23"/>
        </w:rPr>
        <w:t> </w:t>
      </w:r>
      <w:r>
        <w:rPr>
          <w:color w:val="231F1F"/>
          <w:w w:val="105"/>
          <w:sz w:val="23"/>
        </w:rPr>
        <w:t>lodging</w:t>
      </w:r>
      <w:r>
        <w:rPr>
          <w:color w:val="231F1F"/>
          <w:spacing w:val="-7"/>
          <w:w w:val="105"/>
          <w:sz w:val="23"/>
        </w:rPr>
        <w:t> </w:t>
      </w:r>
      <w:r>
        <w:rPr>
          <w:color w:val="231F1F"/>
          <w:w w:val="105"/>
          <w:sz w:val="23"/>
        </w:rPr>
        <w:t>protections</w:t>
      </w:r>
      <w:r>
        <w:rPr>
          <w:color w:val="231F1F"/>
          <w:spacing w:val="-4"/>
          <w:w w:val="105"/>
          <w:sz w:val="23"/>
        </w:rPr>
        <w:t> </w:t>
      </w:r>
      <w:r>
        <w:rPr>
          <w:color w:val="231F1F"/>
          <w:w w:val="105"/>
          <w:sz w:val="23"/>
        </w:rPr>
        <w:t>paper</w:t>
      </w:r>
      <w:r>
        <w:rPr>
          <w:color w:val="231F1F"/>
          <w:spacing w:val="-11"/>
          <w:w w:val="105"/>
          <w:sz w:val="23"/>
        </w:rPr>
        <w:t> </w:t>
      </w:r>
      <w:r>
        <w:rPr>
          <w:color w:val="231F1F"/>
          <w:w w:val="105"/>
          <w:sz w:val="23"/>
        </w:rPr>
        <w:t>consultation</w:t>
      </w:r>
    </w:p>
    <w:p>
      <w:pPr>
        <w:pStyle w:val="ListParagraph"/>
        <w:numPr>
          <w:ilvl w:val="1"/>
          <w:numId w:val="5"/>
        </w:numPr>
        <w:tabs>
          <w:tab w:pos="2944" w:val="left" w:leader="none"/>
          <w:tab w:pos="2945" w:val="left" w:leader="none"/>
        </w:tabs>
        <w:spacing w:line="240" w:lineRule="auto" w:before="53" w:after="0"/>
        <w:ind w:left="2944" w:right="0" w:hanging="360"/>
        <w:jc w:val="left"/>
        <w:rPr>
          <w:color w:val="231F1F"/>
          <w:sz w:val="23"/>
        </w:rPr>
      </w:pPr>
      <w:r>
        <w:rPr>
          <w:color w:val="231F1F"/>
          <w:w w:val="105"/>
          <w:sz w:val="23"/>
        </w:rPr>
        <w:t>NDIS Assistive Technology</w:t>
      </w:r>
      <w:r>
        <w:rPr>
          <w:color w:val="231F1F"/>
          <w:spacing w:val="41"/>
          <w:w w:val="105"/>
          <w:sz w:val="23"/>
        </w:rPr>
        <w:t> </w:t>
      </w:r>
      <w:r>
        <w:rPr>
          <w:color w:val="231F1F"/>
          <w:w w:val="105"/>
          <w:sz w:val="23"/>
        </w:rPr>
        <w:t>consultation</w:t>
      </w:r>
    </w:p>
    <w:p>
      <w:pPr>
        <w:pStyle w:val="ListParagraph"/>
        <w:numPr>
          <w:ilvl w:val="1"/>
          <w:numId w:val="5"/>
        </w:numPr>
        <w:tabs>
          <w:tab w:pos="2944" w:val="left" w:leader="none"/>
          <w:tab w:pos="2945" w:val="left" w:leader="none"/>
        </w:tabs>
        <w:spacing w:line="271" w:lineRule="auto" w:before="48" w:after="0"/>
        <w:ind w:left="2943" w:right="1285" w:hanging="359"/>
        <w:jc w:val="left"/>
        <w:rPr>
          <w:color w:val="231F1F"/>
          <w:sz w:val="23"/>
        </w:rPr>
      </w:pPr>
      <w:r>
        <w:rPr>
          <w:color w:val="231F1F"/>
          <w:w w:val="105"/>
          <w:sz w:val="23"/>
        </w:rPr>
        <w:t>MercyCare and Curtin University regarding systemic advocacy and self­ advocacy</w:t>
      </w:r>
      <w:r>
        <w:rPr>
          <w:color w:val="231F1F"/>
          <w:spacing w:val="17"/>
          <w:w w:val="105"/>
          <w:sz w:val="23"/>
        </w:rPr>
        <w:t> </w:t>
      </w:r>
      <w:r>
        <w:rPr>
          <w:color w:val="231F1F"/>
          <w:w w:val="105"/>
          <w:sz w:val="23"/>
        </w:rPr>
        <w:t>consultation</w:t>
      </w:r>
    </w:p>
    <w:p>
      <w:pPr>
        <w:pStyle w:val="ListParagraph"/>
        <w:numPr>
          <w:ilvl w:val="1"/>
          <w:numId w:val="5"/>
        </w:numPr>
        <w:tabs>
          <w:tab w:pos="2947" w:val="left" w:leader="none"/>
          <w:tab w:pos="2948" w:val="left" w:leader="none"/>
          <w:tab w:pos="4148" w:val="left" w:leader="none"/>
          <w:tab w:pos="5403" w:val="left" w:leader="none"/>
          <w:tab w:pos="6621" w:val="left" w:leader="none"/>
          <w:tab w:pos="7837" w:val="left" w:leader="none"/>
          <w:tab w:pos="8441" w:val="left" w:leader="none"/>
          <w:tab w:pos="9127" w:val="left" w:leader="none"/>
          <w:tab w:pos="10129" w:val="left" w:leader="none"/>
        </w:tabs>
        <w:spacing w:line="271" w:lineRule="auto" w:before="17" w:after="0"/>
        <w:ind w:left="2942" w:right="1296" w:hanging="358"/>
        <w:jc w:val="left"/>
        <w:rPr>
          <w:color w:val="231F1F"/>
          <w:sz w:val="23"/>
        </w:rPr>
      </w:pPr>
      <w:r>
        <w:rPr>
          <w:color w:val="231F1F"/>
          <w:w w:val="105"/>
          <w:sz w:val="23"/>
        </w:rPr>
        <w:t>Anglicare</w:t>
        <w:tab/>
        <w:t>Tasmania</w:t>
        <w:tab/>
        <w:t>regarding</w:t>
        <w:tab/>
        <w:t>advocacy</w:t>
        <w:tab/>
        <w:t>and</w:t>
        <w:tab/>
        <w:t>peer</w:t>
        <w:tab/>
        <w:t>support</w:t>
        <w:tab/>
      </w:r>
      <w:r>
        <w:rPr>
          <w:color w:val="231F1F"/>
          <w:sz w:val="23"/>
        </w:rPr>
        <w:t>models </w:t>
      </w:r>
      <w:r>
        <w:rPr>
          <w:color w:val="231F1F"/>
          <w:w w:val="105"/>
          <w:sz w:val="23"/>
        </w:rPr>
        <w:t>consultation</w:t>
      </w:r>
    </w:p>
    <w:p>
      <w:pPr>
        <w:pStyle w:val="ListParagraph"/>
        <w:numPr>
          <w:ilvl w:val="1"/>
          <w:numId w:val="5"/>
        </w:numPr>
        <w:tabs>
          <w:tab w:pos="2943" w:val="left" w:leader="none"/>
          <w:tab w:pos="2944" w:val="left" w:leader="none"/>
        </w:tabs>
        <w:spacing w:line="240" w:lineRule="auto" w:before="13" w:after="0"/>
        <w:ind w:left="2944" w:right="0" w:hanging="360"/>
        <w:jc w:val="left"/>
        <w:rPr>
          <w:color w:val="231F1F"/>
          <w:sz w:val="23"/>
        </w:rPr>
      </w:pPr>
      <w:r>
        <w:rPr>
          <w:color w:val="231F1F"/>
          <w:w w:val="105"/>
          <w:sz w:val="23"/>
        </w:rPr>
        <w:t>Perth</w:t>
      </w:r>
      <w:r>
        <w:rPr>
          <w:color w:val="231F1F"/>
          <w:spacing w:val="-16"/>
          <w:w w:val="105"/>
          <w:sz w:val="23"/>
        </w:rPr>
        <w:t> </w:t>
      </w:r>
      <w:r>
        <w:rPr>
          <w:color w:val="231F1F"/>
          <w:w w:val="105"/>
          <w:sz w:val="23"/>
        </w:rPr>
        <w:t>International</w:t>
      </w:r>
      <w:r>
        <w:rPr>
          <w:color w:val="231F1F"/>
          <w:spacing w:val="-6"/>
          <w:w w:val="105"/>
          <w:sz w:val="23"/>
        </w:rPr>
        <w:t> </w:t>
      </w:r>
      <w:r>
        <w:rPr>
          <w:color w:val="231F1F"/>
          <w:w w:val="105"/>
          <w:sz w:val="23"/>
        </w:rPr>
        <w:t>Arts</w:t>
      </w:r>
      <w:r>
        <w:rPr>
          <w:color w:val="231F1F"/>
          <w:spacing w:val="-18"/>
          <w:w w:val="105"/>
          <w:sz w:val="23"/>
        </w:rPr>
        <w:t> </w:t>
      </w:r>
      <w:r>
        <w:rPr>
          <w:color w:val="231F1F"/>
          <w:w w:val="105"/>
          <w:sz w:val="23"/>
        </w:rPr>
        <w:t>Festival</w:t>
      </w:r>
      <w:r>
        <w:rPr>
          <w:color w:val="231F1F"/>
          <w:spacing w:val="-13"/>
          <w:w w:val="105"/>
          <w:sz w:val="23"/>
        </w:rPr>
        <w:t> </w:t>
      </w:r>
      <w:r>
        <w:rPr>
          <w:color w:val="231F1F"/>
          <w:w w:val="105"/>
          <w:sz w:val="23"/>
        </w:rPr>
        <w:t>Access</w:t>
      </w:r>
      <w:r>
        <w:rPr>
          <w:color w:val="231F1F"/>
          <w:spacing w:val="-15"/>
          <w:w w:val="105"/>
          <w:sz w:val="23"/>
        </w:rPr>
        <w:t> </w:t>
      </w:r>
      <w:r>
        <w:rPr>
          <w:color w:val="231F1F"/>
          <w:w w:val="105"/>
          <w:sz w:val="23"/>
        </w:rPr>
        <w:t>Issues</w:t>
      </w:r>
    </w:p>
    <w:p>
      <w:pPr>
        <w:pStyle w:val="ListParagraph"/>
        <w:numPr>
          <w:ilvl w:val="1"/>
          <w:numId w:val="5"/>
        </w:numPr>
        <w:tabs>
          <w:tab w:pos="2947" w:val="left" w:leader="none"/>
          <w:tab w:pos="2948" w:val="left" w:leader="none"/>
        </w:tabs>
        <w:spacing w:line="240" w:lineRule="auto" w:before="52" w:after="0"/>
        <w:ind w:left="2947" w:right="0" w:hanging="363"/>
        <w:jc w:val="left"/>
        <w:rPr>
          <w:color w:val="231F1F"/>
          <w:sz w:val="23"/>
        </w:rPr>
      </w:pPr>
      <w:r>
        <w:rPr>
          <w:color w:val="231F1F"/>
          <w:w w:val="105"/>
          <w:sz w:val="23"/>
        </w:rPr>
        <w:t>Australian</w:t>
      </w:r>
      <w:r>
        <w:rPr>
          <w:color w:val="231F1F"/>
          <w:spacing w:val="-13"/>
          <w:w w:val="105"/>
          <w:sz w:val="23"/>
        </w:rPr>
        <w:t> </w:t>
      </w:r>
      <w:r>
        <w:rPr>
          <w:color w:val="231F1F"/>
          <w:w w:val="105"/>
          <w:sz w:val="23"/>
        </w:rPr>
        <w:t>Consumer</w:t>
      </w:r>
      <w:r>
        <w:rPr>
          <w:color w:val="231F1F"/>
          <w:spacing w:val="-11"/>
          <w:w w:val="105"/>
          <w:sz w:val="23"/>
        </w:rPr>
        <w:t> </w:t>
      </w:r>
      <w:r>
        <w:rPr>
          <w:color w:val="231F1F"/>
          <w:w w:val="105"/>
          <w:sz w:val="23"/>
        </w:rPr>
        <w:t>Law</w:t>
      </w:r>
      <w:r>
        <w:rPr>
          <w:color w:val="231F1F"/>
          <w:spacing w:val="-26"/>
          <w:w w:val="105"/>
          <w:sz w:val="23"/>
        </w:rPr>
        <w:t> </w:t>
      </w:r>
      <w:r>
        <w:rPr>
          <w:color w:val="231F1F"/>
          <w:w w:val="105"/>
          <w:sz w:val="23"/>
        </w:rPr>
        <w:t>Review</w:t>
      </w:r>
      <w:r>
        <w:rPr>
          <w:color w:val="231F1F"/>
          <w:spacing w:val="-20"/>
          <w:w w:val="105"/>
          <w:sz w:val="23"/>
        </w:rPr>
        <w:t> </w:t>
      </w:r>
      <w:r>
        <w:rPr>
          <w:color w:val="231F1F"/>
          <w:w w:val="105"/>
          <w:sz w:val="23"/>
        </w:rPr>
        <w:t>consultation</w:t>
      </w:r>
    </w:p>
    <w:p>
      <w:pPr>
        <w:pStyle w:val="BodyText"/>
        <w:spacing w:before="7"/>
      </w:pPr>
      <w:r>
        <w:rPr/>
        <w:drawing>
          <wp:anchor distT="0" distB="0" distL="0" distR="0" allowOverlap="1" layoutInCell="1" locked="0" behindDoc="0" simplePos="0" relativeHeight="2728">
            <wp:simplePos x="0" y="0"/>
            <wp:positionH relativeFrom="page">
              <wp:posOffset>2703264</wp:posOffset>
            </wp:positionH>
            <wp:positionV relativeFrom="paragraph">
              <wp:posOffset>197708</wp:posOffset>
            </wp:positionV>
            <wp:extent cx="2913376" cy="2798064"/>
            <wp:effectExtent l="0" t="0" r="0" b="0"/>
            <wp:wrapTopAndBottom/>
            <wp:docPr id="41" name="image52.jpeg" descr=""/>
            <wp:cNvGraphicFramePr>
              <a:graphicFrameLocks noChangeAspect="1"/>
            </wp:cNvGraphicFramePr>
            <a:graphic>
              <a:graphicData uri="http://schemas.openxmlformats.org/drawingml/2006/picture">
                <pic:pic>
                  <pic:nvPicPr>
                    <pic:cNvPr id="42" name="image52.jpeg"/>
                    <pic:cNvPicPr/>
                  </pic:nvPicPr>
                  <pic:blipFill>
                    <a:blip r:embed="rId64" cstate="print"/>
                    <a:stretch>
                      <a:fillRect/>
                    </a:stretch>
                  </pic:blipFill>
                  <pic:spPr>
                    <a:xfrm>
                      <a:off x="0" y="0"/>
                      <a:ext cx="2913376" cy="2798064"/>
                    </a:xfrm>
                    <a:prstGeom prst="rect">
                      <a:avLst/>
                    </a:prstGeom>
                  </pic:spPr>
                </pic:pic>
              </a:graphicData>
            </a:graphic>
          </wp:anchor>
        </w:drawing>
      </w:r>
    </w:p>
    <w:p>
      <w:pPr>
        <w:spacing w:before="202"/>
        <w:ind w:left="2965" w:right="2035" w:firstLine="0"/>
        <w:jc w:val="center"/>
        <w:rPr>
          <w:rFonts w:ascii="Times New Roman"/>
          <w:i/>
          <w:sz w:val="17"/>
        </w:rPr>
      </w:pPr>
      <w:r>
        <w:rPr>
          <w:rFonts w:ascii="Times New Roman"/>
          <w:i/>
          <w:color w:val="265487"/>
          <w:w w:val="105"/>
          <w:sz w:val="17"/>
        </w:rPr>
        <w:t>Advocate Rachael Cox at  a conference</w:t>
      </w:r>
    </w:p>
    <w:p>
      <w:pPr>
        <w:spacing w:after="0"/>
        <w:jc w:val="center"/>
        <w:rPr>
          <w:rFonts w:ascii="Times New Roman"/>
          <w:sz w:val="17"/>
        </w:rPr>
        <w:sectPr>
          <w:pgSz w:w="12750" w:h="17680"/>
          <w:pgMar w:header="0" w:footer="1600" w:top="1660" w:bottom="1800" w:left="0" w:right="560"/>
        </w:sectPr>
      </w:pPr>
    </w:p>
    <w:p>
      <w:pPr>
        <w:pStyle w:val="BodyText"/>
        <w:spacing w:before="6"/>
        <w:rPr>
          <w:rFonts w:ascii="Times New Roman"/>
          <w:i/>
          <w:sz w:val="9"/>
        </w:rPr>
      </w:pPr>
    </w:p>
    <w:p>
      <w:pPr>
        <w:spacing w:before="92"/>
        <w:ind w:left="1862" w:right="0" w:firstLine="0"/>
        <w:jc w:val="left"/>
        <w:rPr>
          <w:b/>
          <w:sz w:val="26"/>
        </w:rPr>
      </w:pPr>
      <w:bookmarkStart w:name="_TOC_250000" w:id="18"/>
      <w:r>
        <w:rPr>
          <w:b/>
          <w:w w:val="105"/>
          <w:sz w:val="26"/>
        </w:rPr>
        <w:t>Community Education &amp;</w:t>
      </w:r>
      <w:r>
        <w:rPr>
          <w:b/>
          <w:spacing w:val="55"/>
          <w:w w:val="105"/>
          <w:sz w:val="26"/>
        </w:rPr>
        <w:t> </w:t>
      </w:r>
      <w:bookmarkEnd w:id="18"/>
      <w:r>
        <w:rPr>
          <w:b/>
          <w:w w:val="105"/>
          <w:sz w:val="26"/>
        </w:rPr>
        <w:t>Promotion</w:t>
      </w:r>
    </w:p>
    <w:p>
      <w:pPr>
        <w:pStyle w:val="BodyText"/>
        <w:spacing w:line="288" w:lineRule="auto" w:before="181"/>
        <w:ind w:left="1862" w:right="1704" w:firstLine="3"/>
      </w:pPr>
      <w:r>
        <w:rPr>
          <w:w w:val="105"/>
        </w:rPr>
        <w:t>All staff contributes to our community education and promotion of advocacy in various ways. This year specific promotion was done by:</w:t>
      </w:r>
    </w:p>
    <w:p>
      <w:pPr>
        <w:pStyle w:val="ListParagraph"/>
        <w:numPr>
          <w:ilvl w:val="0"/>
          <w:numId w:val="5"/>
        </w:numPr>
        <w:tabs>
          <w:tab w:pos="2583" w:val="left" w:leader="none"/>
          <w:tab w:pos="2584" w:val="left" w:leader="none"/>
        </w:tabs>
        <w:spacing w:line="240" w:lineRule="auto" w:before="178" w:after="0"/>
        <w:ind w:left="2583" w:right="0" w:hanging="360"/>
        <w:jc w:val="left"/>
        <w:rPr>
          <w:sz w:val="23"/>
        </w:rPr>
      </w:pPr>
      <w:r>
        <w:rPr>
          <w:w w:val="105"/>
          <w:sz w:val="23"/>
        </w:rPr>
        <w:t>Presentations on advocacy to NOS Disability Service</w:t>
      </w:r>
      <w:r>
        <w:rPr>
          <w:spacing w:val="36"/>
          <w:w w:val="105"/>
          <w:sz w:val="23"/>
        </w:rPr>
        <w:t> </w:t>
      </w:r>
      <w:r>
        <w:rPr>
          <w:w w:val="105"/>
          <w:sz w:val="23"/>
        </w:rPr>
        <w:t>Providers</w:t>
      </w:r>
    </w:p>
    <w:p>
      <w:pPr>
        <w:pStyle w:val="ListParagraph"/>
        <w:numPr>
          <w:ilvl w:val="0"/>
          <w:numId w:val="5"/>
        </w:numPr>
        <w:tabs>
          <w:tab w:pos="2583" w:val="left" w:leader="none"/>
          <w:tab w:pos="2584" w:val="left" w:leader="none"/>
        </w:tabs>
        <w:spacing w:line="240" w:lineRule="auto" w:before="52" w:after="0"/>
        <w:ind w:left="2583" w:right="0" w:hanging="360"/>
        <w:jc w:val="left"/>
        <w:rPr>
          <w:sz w:val="23"/>
        </w:rPr>
      </w:pPr>
      <w:r>
        <w:rPr>
          <w:w w:val="105"/>
          <w:sz w:val="23"/>
        </w:rPr>
        <w:t>Perth forum presentation Learnings from Vancouver</w:t>
      </w:r>
      <w:r>
        <w:rPr>
          <w:spacing w:val="42"/>
          <w:w w:val="105"/>
          <w:sz w:val="23"/>
        </w:rPr>
        <w:t> </w:t>
      </w:r>
      <w:r>
        <w:rPr>
          <w:w w:val="105"/>
          <w:sz w:val="23"/>
        </w:rPr>
        <w:t>Conference</w:t>
      </w:r>
    </w:p>
    <w:p>
      <w:pPr>
        <w:pStyle w:val="ListParagraph"/>
        <w:numPr>
          <w:ilvl w:val="0"/>
          <w:numId w:val="5"/>
        </w:numPr>
        <w:tabs>
          <w:tab w:pos="2582" w:val="left" w:leader="none"/>
          <w:tab w:pos="2583" w:val="left" w:leader="none"/>
        </w:tabs>
        <w:spacing w:line="271" w:lineRule="auto" w:before="48" w:after="0"/>
        <w:ind w:left="2584" w:right="1659" w:hanging="361"/>
        <w:jc w:val="left"/>
        <w:rPr>
          <w:sz w:val="23"/>
        </w:rPr>
      </w:pPr>
      <w:r>
        <w:rPr>
          <w:w w:val="105"/>
          <w:sz w:val="23"/>
        </w:rPr>
        <w:t>Rockingham Beach school in Rockingham about forming a parent network for all the families of children with</w:t>
      </w:r>
      <w:r>
        <w:rPr>
          <w:spacing w:val="13"/>
          <w:w w:val="105"/>
          <w:sz w:val="23"/>
        </w:rPr>
        <w:t> </w:t>
      </w:r>
      <w:r>
        <w:rPr>
          <w:w w:val="105"/>
          <w:sz w:val="23"/>
        </w:rPr>
        <w:t>disabilities</w:t>
      </w:r>
    </w:p>
    <w:p>
      <w:pPr>
        <w:pStyle w:val="ListParagraph"/>
        <w:numPr>
          <w:ilvl w:val="0"/>
          <w:numId w:val="5"/>
        </w:numPr>
        <w:tabs>
          <w:tab w:pos="2583" w:val="left" w:leader="none"/>
          <w:tab w:pos="2584" w:val="left" w:leader="none"/>
        </w:tabs>
        <w:spacing w:line="271" w:lineRule="auto" w:before="13" w:after="0"/>
        <w:ind w:left="2584" w:right="1655" w:hanging="361"/>
        <w:jc w:val="left"/>
        <w:rPr>
          <w:sz w:val="23"/>
        </w:rPr>
      </w:pPr>
      <w:r>
        <w:rPr>
          <w:w w:val="105"/>
          <w:sz w:val="23"/>
        </w:rPr>
        <w:t>Presentation</w:t>
      </w:r>
      <w:r>
        <w:rPr>
          <w:spacing w:val="-13"/>
          <w:w w:val="105"/>
          <w:sz w:val="23"/>
        </w:rPr>
        <w:t> </w:t>
      </w:r>
      <w:r>
        <w:rPr>
          <w:w w:val="105"/>
          <w:sz w:val="23"/>
        </w:rPr>
        <w:t>on</w:t>
      </w:r>
      <w:r>
        <w:rPr>
          <w:spacing w:val="-30"/>
          <w:w w:val="105"/>
          <w:sz w:val="23"/>
        </w:rPr>
        <w:t> </w:t>
      </w:r>
      <w:r>
        <w:rPr>
          <w:w w:val="105"/>
          <w:sz w:val="23"/>
        </w:rPr>
        <w:t>advocacy</w:t>
      </w:r>
      <w:r>
        <w:rPr>
          <w:spacing w:val="-18"/>
          <w:w w:val="105"/>
          <w:sz w:val="23"/>
        </w:rPr>
        <w:t> </w:t>
      </w:r>
      <w:r>
        <w:rPr>
          <w:w w:val="105"/>
          <w:sz w:val="23"/>
        </w:rPr>
        <w:t>to</w:t>
      </w:r>
      <w:r>
        <w:rPr>
          <w:spacing w:val="-32"/>
          <w:w w:val="105"/>
          <w:sz w:val="23"/>
        </w:rPr>
        <w:t> </w:t>
      </w:r>
      <w:r>
        <w:rPr>
          <w:w w:val="105"/>
          <w:sz w:val="23"/>
        </w:rPr>
        <w:t>Mental</w:t>
      </w:r>
      <w:r>
        <w:rPr>
          <w:spacing w:val="-24"/>
          <w:w w:val="105"/>
          <w:sz w:val="23"/>
        </w:rPr>
        <w:t> </w:t>
      </w:r>
      <w:r>
        <w:rPr>
          <w:w w:val="105"/>
          <w:sz w:val="23"/>
        </w:rPr>
        <w:t>Health</w:t>
      </w:r>
      <w:r>
        <w:rPr>
          <w:spacing w:val="-26"/>
          <w:w w:val="105"/>
          <w:sz w:val="23"/>
        </w:rPr>
        <w:t> </w:t>
      </w:r>
      <w:r>
        <w:rPr>
          <w:w w:val="105"/>
          <w:sz w:val="23"/>
        </w:rPr>
        <w:t>community</w:t>
      </w:r>
      <w:r>
        <w:rPr>
          <w:spacing w:val="-21"/>
          <w:w w:val="105"/>
          <w:sz w:val="23"/>
        </w:rPr>
        <w:t> </w:t>
      </w:r>
      <w:r>
        <w:rPr>
          <w:w w:val="105"/>
          <w:sz w:val="23"/>
        </w:rPr>
        <w:t>of</w:t>
      </w:r>
      <w:r>
        <w:rPr>
          <w:spacing w:val="-27"/>
          <w:w w:val="105"/>
          <w:sz w:val="23"/>
        </w:rPr>
        <w:t> </w:t>
      </w:r>
      <w:r>
        <w:rPr>
          <w:w w:val="105"/>
          <w:sz w:val="23"/>
        </w:rPr>
        <w:t>practice</w:t>
      </w:r>
      <w:r>
        <w:rPr>
          <w:spacing w:val="-22"/>
          <w:w w:val="105"/>
          <w:sz w:val="23"/>
        </w:rPr>
        <w:t> </w:t>
      </w:r>
      <w:r>
        <w:rPr>
          <w:w w:val="105"/>
          <w:sz w:val="23"/>
        </w:rPr>
        <w:t>Cockburn Kwinana</w:t>
      </w:r>
    </w:p>
    <w:p>
      <w:pPr>
        <w:pStyle w:val="ListParagraph"/>
        <w:numPr>
          <w:ilvl w:val="0"/>
          <w:numId w:val="5"/>
        </w:numPr>
        <w:tabs>
          <w:tab w:pos="2583" w:val="left" w:leader="none"/>
          <w:tab w:pos="2584" w:val="left" w:leader="none"/>
        </w:tabs>
        <w:spacing w:line="240" w:lineRule="auto" w:before="17" w:after="0"/>
        <w:ind w:left="2583" w:right="0" w:hanging="360"/>
        <w:jc w:val="left"/>
        <w:rPr>
          <w:sz w:val="23"/>
        </w:rPr>
      </w:pPr>
      <w:r>
        <w:rPr>
          <w:w w:val="105"/>
          <w:sz w:val="23"/>
        </w:rPr>
        <w:t>National Disability Advocacy Summit</w:t>
      </w:r>
      <w:r>
        <w:rPr>
          <w:spacing w:val="46"/>
          <w:w w:val="105"/>
          <w:sz w:val="23"/>
        </w:rPr>
        <w:t> </w:t>
      </w:r>
      <w:r>
        <w:rPr>
          <w:w w:val="105"/>
          <w:sz w:val="23"/>
        </w:rPr>
        <w:t>Melbourne</w:t>
      </w:r>
    </w:p>
    <w:p>
      <w:pPr>
        <w:pStyle w:val="ListParagraph"/>
        <w:numPr>
          <w:ilvl w:val="0"/>
          <w:numId w:val="5"/>
        </w:numPr>
        <w:tabs>
          <w:tab w:pos="2583" w:val="left" w:leader="none"/>
          <w:tab w:pos="2584" w:val="left" w:leader="none"/>
        </w:tabs>
        <w:spacing w:line="271" w:lineRule="auto" w:before="48" w:after="0"/>
        <w:ind w:left="2583" w:right="1662" w:hanging="360"/>
        <w:jc w:val="left"/>
        <w:rPr>
          <w:sz w:val="23"/>
        </w:rPr>
      </w:pPr>
      <w:r>
        <w:rPr>
          <w:w w:val="105"/>
          <w:sz w:val="23"/>
        </w:rPr>
        <w:t>Presentation and Q and A on NDIS status to Genetic and Rare Diseases Network</w:t>
      </w:r>
    </w:p>
    <w:p>
      <w:pPr>
        <w:pStyle w:val="ListParagraph"/>
        <w:numPr>
          <w:ilvl w:val="0"/>
          <w:numId w:val="5"/>
        </w:numPr>
        <w:tabs>
          <w:tab w:pos="2583" w:val="left" w:leader="none"/>
          <w:tab w:pos="2584" w:val="left" w:leader="none"/>
        </w:tabs>
        <w:spacing w:line="271" w:lineRule="auto" w:before="17" w:after="0"/>
        <w:ind w:left="2581" w:right="1651" w:hanging="358"/>
        <w:jc w:val="left"/>
        <w:rPr>
          <w:sz w:val="23"/>
        </w:rPr>
      </w:pPr>
      <w:r>
        <w:rPr>
          <w:w w:val="105"/>
          <w:sz w:val="23"/>
        </w:rPr>
        <w:t>NOS</w:t>
      </w:r>
      <w:r>
        <w:rPr>
          <w:spacing w:val="-24"/>
          <w:w w:val="105"/>
          <w:sz w:val="23"/>
        </w:rPr>
        <w:t> </w:t>
      </w:r>
      <w:r>
        <w:rPr>
          <w:w w:val="105"/>
          <w:sz w:val="23"/>
        </w:rPr>
        <w:t>Conference,</w:t>
      </w:r>
      <w:r>
        <w:rPr>
          <w:spacing w:val="-16"/>
          <w:w w:val="105"/>
          <w:sz w:val="23"/>
        </w:rPr>
        <w:t> </w:t>
      </w:r>
      <w:r>
        <w:rPr>
          <w:w w:val="105"/>
          <w:sz w:val="23"/>
        </w:rPr>
        <w:t>panel</w:t>
      </w:r>
      <w:r>
        <w:rPr>
          <w:spacing w:val="-25"/>
          <w:w w:val="105"/>
          <w:sz w:val="23"/>
        </w:rPr>
        <w:t> </w:t>
      </w:r>
      <w:r>
        <w:rPr>
          <w:w w:val="105"/>
          <w:sz w:val="23"/>
        </w:rPr>
        <w:t>and</w:t>
      </w:r>
      <w:r>
        <w:rPr>
          <w:spacing w:val="-25"/>
          <w:w w:val="105"/>
          <w:sz w:val="23"/>
        </w:rPr>
        <w:t> </w:t>
      </w:r>
      <w:r>
        <w:rPr>
          <w:w w:val="105"/>
          <w:sz w:val="23"/>
        </w:rPr>
        <w:t>workshop</w:t>
      </w:r>
      <w:r>
        <w:rPr>
          <w:spacing w:val="-11"/>
          <w:w w:val="105"/>
          <w:sz w:val="23"/>
        </w:rPr>
        <w:t> </w:t>
      </w:r>
      <w:r>
        <w:rPr>
          <w:w w:val="105"/>
          <w:sz w:val="23"/>
        </w:rPr>
        <w:t>presentations</w:t>
      </w:r>
      <w:r>
        <w:rPr>
          <w:spacing w:val="-16"/>
          <w:w w:val="105"/>
          <w:sz w:val="23"/>
        </w:rPr>
        <w:t> </w:t>
      </w:r>
      <w:r>
        <w:rPr>
          <w:w w:val="105"/>
          <w:sz w:val="23"/>
        </w:rPr>
        <w:t>on</w:t>
      </w:r>
      <w:r>
        <w:rPr>
          <w:spacing w:val="-28"/>
          <w:w w:val="105"/>
          <w:sz w:val="23"/>
        </w:rPr>
        <w:t> </w:t>
      </w:r>
      <w:r>
        <w:rPr>
          <w:w w:val="105"/>
          <w:sz w:val="23"/>
        </w:rPr>
        <w:t>Abuse</w:t>
      </w:r>
      <w:r>
        <w:rPr>
          <w:spacing w:val="-22"/>
          <w:w w:val="105"/>
          <w:sz w:val="23"/>
        </w:rPr>
        <w:t> </w:t>
      </w:r>
      <w:r>
        <w:rPr>
          <w:w w:val="105"/>
          <w:sz w:val="23"/>
        </w:rPr>
        <w:t>and</w:t>
      </w:r>
      <w:r>
        <w:rPr>
          <w:spacing w:val="-24"/>
          <w:w w:val="105"/>
          <w:sz w:val="23"/>
        </w:rPr>
        <w:t> </w:t>
      </w:r>
      <w:r>
        <w:rPr>
          <w:w w:val="105"/>
          <w:sz w:val="23"/>
        </w:rPr>
        <w:t>Neglect issues</w:t>
      </w:r>
    </w:p>
    <w:p>
      <w:pPr>
        <w:pStyle w:val="ListParagraph"/>
        <w:numPr>
          <w:ilvl w:val="0"/>
          <w:numId w:val="5"/>
        </w:numPr>
        <w:tabs>
          <w:tab w:pos="2583" w:val="left" w:leader="none"/>
          <w:tab w:pos="2584" w:val="left" w:leader="none"/>
        </w:tabs>
        <w:spacing w:line="240" w:lineRule="auto" w:before="13" w:after="0"/>
        <w:ind w:left="2583" w:right="0" w:hanging="360"/>
        <w:jc w:val="left"/>
        <w:rPr>
          <w:sz w:val="23"/>
        </w:rPr>
      </w:pPr>
      <w:r>
        <w:rPr>
          <w:w w:val="105"/>
          <w:sz w:val="23"/>
        </w:rPr>
        <w:t>WA Individualised Services Conference</w:t>
      </w:r>
      <w:r>
        <w:rPr>
          <w:spacing w:val="15"/>
          <w:w w:val="105"/>
          <w:sz w:val="23"/>
        </w:rPr>
        <w:t> </w:t>
      </w:r>
      <w:r>
        <w:rPr>
          <w:w w:val="105"/>
          <w:sz w:val="23"/>
        </w:rPr>
        <w:t>stall</w:t>
      </w:r>
    </w:p>
    <w:p>
      <w:pPr>
        <w:pStyle w:val="ListParagraph"/>
        <w:numPr>
          <w:ilvl w:val="0"/>
          <w:numId w:val="5"/>
        </w:numPr>
        <w:tabs>
          <w:tab w:pos="2583" w:val="left" w:leader="none"/>
          <w:tab w:pos="2584" w:val="left" w:leader="none"/>
        </w:tabs>
        <w:spacing w:line="240" w:lineRule="auto" w:before="52" w:after="0"/>
        <w:ind w:left="2583" w:right="0" w:hanging="360"/>
        <w:jc w:val="left"/>
        <w:rPr>
          <w:sz w:val="23"/>
        </w:rPr>
      </w:pPr>
      <w:r>
        <w:rPr>
          <w:w w:val="105"/>
          <w:sz w:val="23"/>
        </w:rPr>
        <w:t>Presentation to Diverse Leadership</w:t>
      </w:r>
      <w:r>
        <w:rPr>
          <w:spacing w:val="46"/>
          <w:w w:val="105"/>
          <w:sz w:val="23"/>
        </w:rPr>
        <w:t> </w:t>
      </w:r>
      <w:r>
        <w:rPr>
          <w:w w:val="105"/>
          <w:sz w:val="23"/>
        </w:rPr>
        <w:t>Inc</w:t>
      </w:r>
      <w:r>
        <w:rPr>
          <w:color w:val="212121"/>
          <w:w w:val="105"/>
          <w:sz w:val="23"/>
        </w:rPr>
        <w:t>.</w:t>
      </w:r>
    </w:p>
    <w:p>
      <w:pPr>
        <w:pStyle w:val="ListParagraph"/>
        <w:numPr>
          <w:ilvl w:val="0"/>
          <w:numId w:val="5"/>
        </w:numPr>
        <w:tabs>
          <w:tab w:pos="2583" w:val="left" w:leader="none"/>
          <w:tab w:pos="2584" w:val="left" w:leader="none"/>
        </w:tabs>
        <w:spacing w:line="240" w:lineRule="auto" w:before="48" w:after="0"/>
        <w:ind w:left="2583" w:right="0" w:hanging="360"/>
        <w:jc w:val="left"/>
        <w:rPr>
          <w:sz w:val="23"/>
        </w:rPr>
      </w:pPr>
      <w:r>
        <w:rPr>
          <w:w w:val="105"/>
          <w:sz w:val="23"/>
        </w:rPr>
        <w:t>Presentation to Leadability</w:t>
      </w:r>
      <w:r>
        <w:rPr>
          <w:spacing w:val="26"/>
          <w:w w:val="105"/>
          <w:sz w:val="23"/>
        </w:rPr>
        <w:t> </w:t>
      </w:r>
      <w:r>
        <w:rPr>
          <w:w w:val="105"/>
          <w:sz w:val="23"/>
        </w:rPr>
        <w:t>participants</w:t>
      </w:r>
    </w:p>
    <w:p>
      <w:pPr>
        <w:pStyle w:val="BodyText"/>
        <w:rPr>
          <w:sz w:val="20"/>
        </w:rPr>
      </w:pPr>
    </w:p>
    <w:p>
      <w:pPr>
        <w:pStyle w:val="BodyText"/>
        <w:spacing w:before="2"/>
      </w:pPr>
      <w:r>
        <w:rPr/>
        <w:drawing>
          <wp:anchor distT="0" distB="0" distL="0" distR="0" allowOverlap="1" layoutInCell="1" locked="0" behindDoc="0" simplePos="0" relativeHeight="2752">
            <wp:simplePos x="0" y="0"/>
            <wp:positionH relativeFrom="page">
              <wp:posOffset>1579314</wp:posOffset>
            </wp:positionH>
            <wp:positionV relativeFrom="paragraph">
              <wp:posOffset>194089</wp:posOffset>
            </wp:positionV>
            <wp:extent cx="4731730" cy="3923633"/>
            <wp:effectExtent l="0" t="0" r="0" b="0"/>
            <wp:wrapTopAndBottom/>
            <wp:docPr id="43" name="image53.jpeg" descr=""/>
            <wp:cNvGraphicFramePr>
              <a:graphicFrameLocks noChangeAspect="1"/>
            </wp:cNvGraphicFramePr>
            <a:graphic>
              <a:graphicData uri="http://schemas.openxmlformats.org/drawingml/2006/picture">
                <pic:pic>
                  <pic:nvPicPr>
                    <pic:cNvPr id="44" name="image53.jpeg"/>
                    <pic:cNvPicPr/>
                  </pic:nvPicPr>
                  <pic:blipFill>
                    <a:blip r:embed="rId65" cstate="print"/>
                    <a:stretch>
                      <a:fillRect/>
                    </a:stretch>
                  </pic:blipFill>
                  <pic:spPr>
                    <a:xfrm>
                      <a:off x="0" y="0"/>
                      <a:ext cx="4731730" cy="3923633"/>
                    </a:xfrm>
                    <a:prstGeom prst="rect">
                      <a:avLst/>
                    </a:prstGeom>
                  </pic:spPr>
                </pic:pic>
              </a:graphicData>
            </a:graphic>
          </wp:anchor>
        </w:drawing>
      </w:r>
    </w:p>
    <w:p>
      <w:pPr>
        <w:spacing w:before="231"/>
        <w:ind w:left="2604" w:right="2406" w:firstLine="0"/>
        <w:jc w:val="center"/>
        <w:rPr>
          <w:i/>
          <w:sz w:val="15"/>
        </w:rPr>
      </w:pPr>
      <w:r>
        <w:rPr>
          <w:i/>
          <w:color w:val="265487"/>
          <w:w w:val="105"/>
          <w:sz w:val="15"/>
        </w:rPr>
        <w:t>Sam Connor and Jo Russell</w:t>
      </w:r>
    </w:p>
    <w:p>
      <w:pPr>
        <w:spacing w:after="0"/>
        <w:jc w:val="center"/>
        <w:rPr>
          <w:sz w:val="15"/>
        </w:rPr>
        <w:sectPr>
          <w:pgSz w:w="12750" w:h="17680"/>
          <w:pgMar w:header="0" w:footer="1591" w:top="1660" w:bottom="1800" w:left="0" w:right="5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7"/>
        </w:rPr>
      </w:pPr>
    </w:p>
    <w:p>
      <w:pPr>
        <w:pStyle w:val="BodyText"/>
        <w:spacing w:before="93"/>
        <w:ind w:left="2965" w:right="1672"/>
        <w:jc w:val="center"/>
      </w:pPr>
      <w:r>
        <w:rPr/>
        <w:t>PEOPLE WITH DISABILITIES (WA) INC</w:t>
      </w:r>
    </w:p>
    <w:p>
      <w:pPr>
        <w:pStyle w:val="BodyText"/>
        <w:rPr>
          <w:sz w:val="26"/>
        </w:rPr>
      </w:pPr>
    </w:p>
    <w:p>
      <w:pPr>
        <w:pStyle w:val="BodyText"/>
        <w:rPr>
          <w:sz w:val="26"/>
        </w:rPr>
      </w:pPr>
    </w:p>
    <w:p>
      <w:pPr>
        <w:pStyle w:val="BodyText"/>
        <w:rPr>
          <w:sz w:val="26"/>
        </w:rPr>
      </w:pPr>
    </w:p>
    <w:p>
      <w:pPr>
        <w:pStyle w:val="BodyText"/>
        <w:spacing w:before="227"/>
        <w:ind w:left="2965" w:right="1642"/>
        <w:jc w:val="center"/>
      </w:pPr>
      <w:r>
        <w:rPr/>
        <w:t>SPECIAL PURPOSE FINANCIAL STATEMENTS</w:t>
      </w:r>
    </w:p>
    <w:p>
      <w:pPr>
        <w:pStyle w:val="BodyText"/>
        <w:rPr>
          <w:sz w:val="26"/>
        </w:rPr>
      </w:pPr>
    </w:p>
    <w:p>
      <w:pPr>
        <w:pStyle w:val="BodyText"/>
        <w:rPr>
          <w:sz w:val="26"/>
        </w:rPr>
      </w:pPr>
    </w:p>
    <w:p>
      <w:pPr>
        <w:pStyle w:val="BodyText"/>
        <w:rPr>
          <w:sz w:val="26"/>
        </w:rPr>
      </w:pPr>
    </w:p>
    <w:p>
      <w:pPr>
        <w:pStyle w:val="BodyText"/>
        <w:spacing w:before="223"/>
        <w:ind w:left="2965" w:right="1734"/>
        <w:jc w:val="center"/>
      </w:pPr>
      <w:r>
        <w:rPr/>
        <w:t>FOR THE YEAR ENDED</w:t>
      </w:r>
    </w:p>
    <w:p>
      <w:pPr>
        <w:pStyle w:val="BodyText"/>
        <w:rPr>
          <w:sz w:val="26"/>
        </w:rPr>
      </w:pPr>
    </w:p>
    <w:p>
      <w:pPr>
        <w:pStyle w:val="BodyText"/>
        <w:rPr>
          <w:sz w:val="26"/>
        </w:rPr>
      </w:pPr>
    </w:p>
    <w:p>
      <w:pPr>
        <w:spacing w:before="167"/>
        <w:ind w:left="2965" w:right="2185" w:firstLine="0"/>
        <w:jc w:val="center"/>
        <w:rPr>
          <w:rFonts w:ascii="Times New Roman"/>
          <w:sz w:val="24"/>
        </w:rPr>
      </w:pPr>
      <w:r>
        <w:rPr>
          <w:rFonts w:ascii="Times New Roman"/>
          <w:sz w:val="24"/>
        </w:rPr>
        <w:t>30  </w:t>
      </w:r>
      <w:r>
        <w:rPr>
          <w:sz w:val="23"/>
        </w:rPr>
        <w:t>June </w:t>
      </w:r>
      <w:r>
        <w:rPr>
          <w:rFonts w:ascii="Times New Roman"/>
          <w:sz w:val="24"/>
        </w:rPr>
        <w:t>2016</w:t>
      </w:r>
    </w:p>
    <w:p>
      <w:pPr>
        <w:spacing w:after="0"/>
        <w:jc w:val="center"/>
        <w:rPr>
          <w:rFonts w:ascii="Times New Roman"/>
          <w:sz w:val="24"/>
        </w:rPr>
        <w:sectPr>
          <w:footerReference w:type="even" r:id="rId66"/>
          <w:pgSz w:w="12750" w:h="17680"/>
          <w:pgMar w:footer="0" w:header="0" w:top="1660" w:bottom="280" w:left="0" w:right="560"/>
        </w:sectPr>
      </w:pPr>
    </w:p>
    <w:p>
      <w:pPr>
        <w:pStyle w:val="BodyText"/>
        <w:rPr>
          <w:rFonts w:ascii="Times New Roman"/>
          <w:sz w:val="20"/>
        </w:rPr>
      </w:pPr>
    </w:p>
    <w:p>
      <w:pPr>
        <w:pStyle w:val="BodyText"/>
        <w:rPr>
          <w:rFonts w:ascii="Times New Roman"/>
          <w:sz w:val="20"/>
        </w:rPr>
      </w:pPr>
    </w:p>
    <w:p>
      <w:pPr>
        <w:pStyle w:val="BodyText"/>
        <w:spacing w:before="3"/>
        <w:rPr>
          <w:rFonts w:ascii="Times New Roman"/>
          <w:sz w:val="22"/>
        </w:rPr>
      </w:pPr>
    </w:p>
    <w:p>
      <w:pPr>
        <w:spacing w:before="95"/>
        <w:ind w:left="2965" w:right="2194" w:firstLine="0"/>
        <w:jc w:val="center"/>
        <w:rPr>
          <w:sz w:val="19"/>
        </w:rPr>
      </w:pPr>
      <w:r>
        <w:rPr>
          <w:color w:val="010101"/>
          <w:sz w:val="19"/>
          <w:u w:val="single" w:color="000000"/>
        </w:rPr>
        <w:t>PEOPLE WITH DISABILITIES  (WA) INC</w:t>
      </w:r>
    </w:p>
    <w:p>
      <w:pPr>
        <w:pStyle w:val="BodyText"/>
        <w:rPr>
          <w:sz w:val="20"/>
        </w:rPr>
      </w:pPr>
    </w:p>
    <w:p>
      <w:pPr>
        <w:pStyle w:val="BodyText"/>
        <w:rPr>
          <w:sz w:val="20"/>
        </w:rPr>
      </w:pPr>
    </w:p>
    <w:p>
      <w:pPr>
        <w:pStyle w:val="BodyText"/>
        <w:spacing w:before="10"/>
        <w:rPr>
          <w:sz w:val="22"/>
        </w:rPr>
      </w:pPr>
    </w:p>
    <w:p>
      <w:pPr>
        <w:spacing w:before="0"/>
        <w:ind w:left="2965" w:right="2197" w:firstLine="0"/>
        <w:jc w:val="center"/>
        <w:rPr>
          <w:sz w:val="19"/>
        </w:rPr>
      </w:pPr>
      <w:r>
        <w:rPr>
          <w:color w:val="010101"/>
          <w:sz w:val="19"/>
          <w:u w:val="single" w:color="000000"/>
        </w:rPr>
        <w:t>FINANCIAL STATEMENTS FOR THE YEAR ENDED</w:t>
      </w:r>
    </w:p>
    <w:p>
      <w:pPr>
        <w:pStyle w:val="BodyText"/>
        <w:rPr>
          <w:sz w:val="20"/>
        </w:rPr>
      </w:pPr>
    </w:p>
    <w:p>
      <w:pPr>
        <w:pStyle w:val="BodyText"/>
        <w:spacing w:before="5"/>
        <w:rPr>
          <w:sz w:val="22"/>
        </w:rPr>
      </w:pPr>
    </w:p>
    <w:p>
      <w:pPr>
        <w:spacing w:before="0"/>
        <w:ind w:left="2965" w:right="2183" w:firstLine="0"/>
        <w:jc w:val="center"/>
        <w:rPr>
          <w:sz w:val="19"/>
        </w:rPr>
      </w:pPr>
      <w:r>
        <w:rPr>
          <w:color w:val="010101"/>
          <w:sz w:val="19"/>
          <w:u w:val="single" w:color="000000"/>
        </w:rPr>
        <w:t>30 June 2016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drawing>
          <wp:anchor distT="0" distB="0" distL="0" distR="0" allowOverlap="1" layoutInCell="1" locked="0" behindDoc="0" simplePos="0" relativeHeight="2776">
            <wp:simplePos x="0" y="0"/>
            <wp:positionH relativeFrom="page">
              <wp:posOffset>2595012</wp:posOffset>
            </wp:positionH>
            <wp:positionV relativeFrom="paragraph">
              <wp:posOffset>211550</wp:posOffset>
            </wp:positionV>
            <wp:extent cx="375118" cy="109727"/>
            <wp:effectExtent l="0" t="0" r="0" b="0"/>
            <wp:wrapTopAndBottom/>
            <wp:docPr id="45" name="image54.png" descr=""/>
            <wp:cNvGraphicFramePr>
              <a:graphicFrameLocks noChangeAspect="1"/>
            </wp:cNvGraphicFramePr>
            <a:graphic>
              <a:graphicData uri="http://schemas.openxmlformats.org/drawingml/2006/picture">
                <pic:pic>
                  <pic:nvPicPr>
                    <pic:cNvPr id="46" name="image54.png"/>
                    <pic:cNvPicPr/>
                  </pic:nvPicPr>
                  <pic:blipFill>
                    <a:blip r:embed="rId68" cstate="print"/>
                    <a:stretch>
                      <a:fillRect/>
                    </a:stretch>
                  </pic:blipFill>
                  <pic:spPr>
                    <a:xfrm>
                      <a:off x="0" y="0"/>
                      <a:ext cx="375118" cy="109727"/>
                    </a:xfrm>
                    <a:prstGeom prst="rect">
                      <a:avLst/>
                    </a:prstGeom>
                  </pic:spPr>
                </pic:pic>
              </a:graphicData>
            </a:graphic>
          </wp:anchor>
        </w:drawing>
      </w:r>
    </w:p>
    <w:p>
      <w:pPr>
        <w:pStyle w:val="BodyText"/>
        <w:rPr>
          <w:sz w:val="20"/>
        </w:rPr>
      </w:pPr>
    </w:p>
    <w:p>
      <w:pPr>
        <w:pStyle w:val="BodyText"/>
        <w:spacing w:before="7"/>
        <w:rPr>
          <w:sz w:val="19"/>
        </w:rPr>
      </w:pPr>
    </w:p>
    <w:p>
      <w:pPr>
        <w:pStyle w:val="ListParagraph"/>
        <w:numPr>
          <w:ilvl w:val="0"/>
          <w:numId w:val="6"/>
        </w:numPr>
        <w:tabs>
          <w:tab w:pos="3735" w:val="left" w:leader="none"/>
          <w:tab w:pos="3736" w:val="left" w:leader="none"/>
        </w:tabs>
        <w:spacing w:line="240" w:lineRule="auto" w:before="0" w:after="0"/>
        <w:ind w:left="3735" w:right="0" w:hanging="602"/>
        <w:jc w:val="left"/>
        <w:rPr>
          <w:sz w:val="19"/>
        </w:rPr>
      </w:pPr>
      <w:r>
        <w:rPr>
          <w:color w:val="010101"/>
          <w:sz w:val="19"/>
        </w:rPr>
        <w:t>Auditor's</w:t>
      </w:r>
      <w:r>
        <w:rPr>
          <w:color w:val="010101"/>
          <w:spacing w:val="5"/>
          <w:sz w:val="19"/>
        </w:rPr>
        <w:t> </w:t>
      </w:r>
      <w:r>
        <w:rPr>
          <w:color w:val="010101"/>
          <w:sz w:val="19"/>
        </w:rPr>
        <w:t>Report</w:t>
      </w:r>
    </w:p>
    <w:p>
      <w:pPr>
        <w:pStyle w:val="BodyText"/>
        <w:spacing w:before="4"/>
        <w:rPr>
          <w:sz w:val="22"/>
        </w:rPr>
      </w:pPr>
    </w:p>
    <w:p>
      <w:pPr>
        <w:pStyle w:val="ListParagraph"/>
        <w:numPr>
          <w:ilvl w:val="0"/>
          <w:numId w:val="6"/>
        </w:numPr>
        <w:tabs>
          <w:tab w:pos="3736" w:val="left" w:leader="none"/>
          <w:tab w:pos="3737" w:val="left" w:leader="none"/>
        </w:tabs>
        <w:spacing w:line="240" w:lineRule="auto" w:before="1" w:after="0"/>
        <w:ind w:left="3736" w:right="0" w:hanging="602"/>
        <w:jc w:val="left"/>
        <w:rPr>
          <w:sz w:val="19"/>
        </w:rPr>
      </w:pPr>
      <w:r>
        <w:rPr>
          <w:color w:val="010101"/>
          <w:sz w:val="19"/>
        </w:rPr>
        <w:t>Statement by</w:t>
      </w:r>
      <w:r>
        <w:rPr>
          <w:color w:val="010101"/>
          <w:spacing w:val="10"/>
          <w:sz w:val="19"/>
        </w:rPr>
        <w:t> </w:t>
      </w:r>
      <w:r>
        <w:rPr>
          <w:color w:val="010101"/>
          <w:sz w:val="19"/>
        </w:rPr>
        <w:t>President</w:t>
      </w:r>
    </w:p>
    <w:p>
      <w:pPr>
        <w:pStyle w:val="BodyText"/>
        <w:spacing w:before="10"/>
        <w:rPr>
          <w:sz w:val="21"/>
        </w:rPr>
      </w:pPr>
    </w:p>
    <w:p>
      <w:pPr>
        <w:pStyle w:val="ListParagraph"/>
        <w:numPr>
          <w:ilvl w:val="0"/>
          <w:numId w:val="6"/>
        </w:numPr>
        <w:tabs>
          <w:tab w:pos="3732" w:val="left" w:leader="none"/>
          <w:tab w:pos="3733" w:val="left" w:leader="none"/>
        </w:tabs>
        <w:spacing w:line="240" w:lineRule="auto" w:before="0" w:after="0"/>
        <w:ind w:left="3732" w:right="0" w:hanging="601"/>
        <w:jc w:val="left"/>
        <w:rPr>
          <w:sz w:val="19"/>
        </w:rPr>
      </w:pPr>
      <w:r>
        <w:rPr>
          <w:color w:val="010101"/>
          <w:sz w:val="19"/>
        </w:rPr>
        <w:t>Income</w:t>
      </w:r>
      <w:r>
        <w:rPr>
          <w:color w:val="010101"/>
          <w:spacing w:val="11"/>
          <w:sz w:val="19"/>
        </w:rPr>
        <w:t> </w:t>
      </w:r>
      <w:r>
        <w:rPr>
          <w:color w:val="010101"/>
          <w:sz w:val="19"/>
        </w:rPr>
        <w:t>Statement</w:t>
      </w:r>
    </w:p>
    <w:p>
      <w:pPr>
        <w:pStyle w:val="BodyText"/>
        <w:rPr>
          <w:sz w:val="22"/>
        </w:rPr>
      </w:pPr>
    </w:p>
    <w:p>
      <w:pPr>
        <w:pStyle w:val="ListParagraph"/>
        <w:numPr>
          <w:ilvl w:val="0"/>
          <w:numId w:val="6"/>
        </w:numPr>
        <w:tabs>
          <w:tab w:pos="3736" w:val="left" w:leader="none"/>
          <w:tab w:pos="3737" w:val="left" w:leader="none"/>
        </w:tabs>
        <w:spacing w:line="240" w:lineRule="auto" w:before="0" w:after="0"/>
        <w:ind w:left="3736" w:right="0" w:hanging="604"/>
        <w:jc w:val="left"/>
        <w:rPr>
          <w:sz w:val="19"/>
        </w:rPr>
      </w:pPr>
      <w:r>
        <w:rPr>
          <w:color w:val="010101"/>
          <w:sz w:val="19"/>
        </w:rPr>
        <w:t>Balance</w:t>
      </w:r>
      <w:r>
        <w:rPr>
          <w:color w:val="010101"/>
          <w:spacing w:val="8"/>
          <w:sz w:val="19"/>
        </w:rPr>
        <w:t> </w:t>
      </w:r>
      <w:r>
        <w:rPr>
          <w:color w:val="010101"/>
          <w:sz w:val="19"/>
        </w:rPr>
        <w:t>Sheet</w:t>
      </w:r>
    </w:p>
    <w:p>
      <w:pPr>
        <w:pStyle w:val="BodyText"/>
        <w:spacing w:before="11"/>
        <w:rPr>
          <w:sz w:val="21"/>
        </w:rPr>
      </w:pPr>
    </w:p>
    <w:p>
      <w:pPr>
        <w:pStyle w:val="ListParagraph"/>
        <w:numPr>
          <w:ilvl w:val="0"/>
          <w:numId w:val="6"/>
        </w:numPr>
        <w:tabs>
          <w:tab w:pos="3736" w:val="left" w:leader="none"/>
          <w:tab w:pos="3737" w:val="left" w:leader="none"/>
        </w:tabs>
        <w:spacing w:line="240" w:lineRule="auto" w:before="0" w:after="0"/>
        <w:ind w:left="3736" w:right="0" w:hanging="605"/>
        <w:jc w:val="left"/>
        <w:rPr>
          <w:sz w:val="19"/>
        </w:rPr>
      </w:pPr>
      <w:r>
        <w:rPr>
          <w:color w:val="010101"/>
          <w:sz w:val="19"/>
        </w:rPr>
        <w:t>Statement of</w:t>
      </w:r>
      <w:r>
        <w:rPr>
          <w:color w:val="010101"/>
          <w:spacing w:val="-33"/>
          <w:sz w:val="19"/>
        </w:rPr>
        <w:t> </w:t>
      </w:r>
      <w:r>
        <w:rPr>
          <w:color w:val="010101"/>
          <w:sz w:val="19"/>
        </w:rPr>
        <w:t>Cashflows</w:t>
      </w:r>
    </w:p>
    <w:p>
      <w:pPr>
        <w:pStyle w:val="BodyText"/>
        <w:spacing w:before="11"/>
        <w:rPr>
          <w:sz w:val="21"/>
        </w:rPr>
      </w:pPr>
    </w:p>
    <w:p>
      <w:pPr>
        <w:pStyle w:val="ListParagraph"/>
        <w:numPr>
          <w:ilvl w:val="0"/>
          <w:numId w:val="6"/>
        </w:numPr>
        <w:tabs>
          <w:tab w:pos="3735" w:val="left" w:leader="none"/>
          <w:tab w:pos="3736" w:val="left" w:leader="none"/>
        </w:tabs>
        <w:spacing w:line="259" w:lineRule="auto" w:before="0" w:after="0"/>
        <w:ind w:left="3735" w:right="4982" w:hanging="603"/>
        <w:jc w:val="left"/>
        <w:rPr>
          <w:sz w:val="19"/>
        </w:rPr>
      </w:pPr>
      <w:r>
        <w:rPr>
          <w:color w:val="010101"/>
          <w:sz w:val="19"/>
        </w:rPr>
        <w:t>Notes</w:t>
      </w:r>
      <w:r>
        <w:rPr>
          <w:color w:val="010101"/>
          <w:spacing w:val="-10"/>
          <w:sz w:val="19"/>
        </w:rPr>
        <w:t> </w:t>
      </w:r>
      <w:r>
        <w:rPr>
          <w:color w:val="010101"/>
          <w:sz w:val="19"/>
        </w:rPr>
        <w:t>to</w:t>
      </w:r>
      <w:r>
        <w:rPr>
          <w:color w:val="010101"/>
          <w:spacing w:val="-14"/>
          <w:sz w:val="19"/>
        </w:rPr>
        <w:t> </w:t>
      </w:r>
      <w:r>
        <w:rPr>
          <w:color w:val="010101"/>
          <w:sz w:val="19"/>
        </w:rPr>
        <w:t>and</w:t>
      </w:r>
      <w:r>
        <w:rPr>
          <w:color w:val="010101"/>
          <w:spacing w:val="-7"/>
          <w:sz w:val="19"/>
        </w:rPr>
        <w:t> </w:t>
      </w:r>
      <w:r>
        <w:rPr>
          <w:color w:val="010101"/>
          <w:sz w:val="19"/>
        </w:rPr>
        <w:t>forming</w:t>
      </w:r>
      <w:r>
        <w:rPr>
          <w:color w:val="010101"/>
          <w:spacing w:val="-2"/>
          <w:sz w:val="19"/>
        </w:rPr>
        <w:t> </w:t>
      </w:r>
      <w:r>
        <w:rPr>
          <w:color w:val="010101"/>
          <w:sz w:val="19"/>
        </w:rPr>
        <w:t>part</w:t>
      </w:r>
      <w:r>
        <w:rPr>
          <w:color w:val="010101"/>
          <w:spacing w:val="-6"/>
          <w:sz w:val="19"/>
        </w:rPr>
        <w:t> </w:t>
      </w:r>
      <w:r>
        <w:rPr>
          <w:color w:val="010101"/>
          <w:sz w:val="19"/>
        </w:rPr>
        <w:t>of</w:t>
      </w:r>
      <w:r>
        <w:rPr>
          <w:color w:val="010101"/>
          <w:spacing w:val="-7"/>
          <w:sz w:val="19"/>
        </w:rPr>
        <w:t> </w:t>
      </w:r>
      <w:r>
        <w:rPr>
          <w:color w:val="010101"/>
          <w:sz w:val="19"/>
        </w:rPr>
        <w:t>the</w:t>
      </w:r>
      <w:r>
        <w:rPr>
          <w:color w:val="010101"/>
          <w:spacing w:val="-8"/>
          <w:sz w:val="19"/>
        </w:rPr>
        <w:t> </w:t>
      </w:r>
      <w:r>
        <w:rPr>
          <w:color w:val="010101"/>
          <w:sz w:val="19"/>
        </w:rPr>
        <w:t>accounts Notes 1 -</w:t>
      </w:r>
      <w:r>
        <w:rPr>
          <w:color w:val="010101"/>
          <w:spacing w:val="-12"/>
          <w:sz w:val="19"/>
        </w:rPr>
        <w:t> </w:t>
      </w:r>
      <w:r>
        <w:rPr>
          <w:color w:val="010101"/>
          <w:sz w:val="19"/>
        </w:rPr>
        <w:t>9</w:t>
      </w:r>
    </w:p>
    <w:p>
      <w:pPr>
        <w:pStyle w:val="BodyText"/>
        <w:spacing w:before="4"/>
        <w:rPr>
          <w:sz w:val="20"/>
        </w:rPr>
      </w:pPr>
    </w:p>
    <w:p>
      <w:pPr>
        <w:pStyle w:val="ListParagraph"/>
        <w:numPr>
          <w:ilvl w:val="0"/>
          <w:numId w:val="6"/>
        </w:numPr>
        <w:tabs>
          <w:tab w:pos="3736" w:val="left" w:leader="none"/>
          <w:tab w:pos="3737" w:val="left" w:leader="none"/>
        </w:tabs>
        <w:spacing w:line="240" w:lineRule="auto" w:before="0" w:after="0"/>
        <w:ind w:left="3736" w:right="0" w:hanging="601"/>
        <w:jc w:val="left"/>
        <w:rPr>
          <w:sz w:val="19"/>
        </w:rPr>
      </w:pPr>
      <w:r>
        <w:rPr>
          <w:color w:val="010101"/>
          <w:sz w:val="19"/>
        </w:rPr>
        <w:t>Statement of changes in</w:t>
      </w:r>
      <w:r>
        <w:rPr>
          <w:color w:val="010101"/>
          <w:spacing w:val="6"/>
          <w:sz w:val="19"/>
        </w:rPr>
        <w:t> </w:t>
      </w:r>
      <w:r>
        <w:rPr>
          <w:color w:val="010101"/>
          <w:sz w:val="19"/>
        </w:rPr>
        <w:t>equity</w:t>
      </w:r>
    </w:p>
    <w:p>
      <w:pPr>
        <w:spacing w:after="0" w:line="240" w:lineRule="auto"/>
        <w:jc w:val="left"/>
        <w:rPr>
          <w:sz w:val="19"/>
        </w:rPr>
        <w:sectPr>
          <w:footerReference w:type="default" r:id="rId67"/>
          <w:pgSz w:w="12750" w:h="17680"/>
          <w:pgMar w:footer="0" w:header="0" w:top="1660" w:bottom="280" w:left="0" w:right="560"/>
        </w:sectPr>
      </w:pPr>
    </w:p>
    <w:p>
      <w:pPr>
        <w:spacing w:before="54"/>
        <w:ind w:left="3813" w:right="0" w:firstLine="0"/>
        <w:jc w:val="left"/>
        <w:rPr>
          <w:rFonts w:ascii="Times New Roman"/>
          <w:sz w:val="15"/>
        </w:rPr>
      </w:pPr>
      <w:r>
        <w:rPr>
          <w:rFonts w:ascii="Times New Roman"/>
          <w:b/>
          <w:color w:val="C8494B"/>
          <w:sz w:val="45"/>
        </w:rPr>
        <w:t>RAY WOOLLEY PTY LTD</w:t>
      </w:r>
      <w:r>
        <w:rPr>
          <w:rFonts w:ascii="Times New Roman"/>
          <w:b/>
          <w:color w:val="C8494B"/>
          <w:spacing w:val="-54"/>
          <w:sz w:val="45"/>
        </w:rPr>
        <w:t> </w:t>
      </w:r>
      <w:r>
        <w:rPr>
          <w:rFonts w:ascii="Times New Roman"/>
          <w:color w:val="C8494B"/>
          <w:sz w:val="15"/>
        </w:rPr>
        <w:t>ACN 30 0</w:t>
      </w:r>
      <w:r>
        <w:rPr>
          <w:rFonts w:ascii="Times New Roman"/>
          <w:color w:val="A8464D"/>
          <w:sz w:val="15"/>
        </w:rPr>
        <w:t>5 </w:t>
      </w:r>
      <w:r>
        <w:rPr>
          <w:rFonts w:ascii="Times New Roman"/>
          <w:color w:val="C8494B"/>
          <w:sz w:val="15"/>
        </w:rPr>
        <w:t>6 227 297</w:t>
      </w:r>
    </w:p>
    <w:p>
      <w:pPr>
        <w:spacing w:before="69"/>
        <w:ind w:left="4687" w:right="0" w:firstLine="0"/>
        <w:jc w:val="left"/>
        <w:rPr>
          <w:rFonts w:ascii="Times New Roman"/>
          <w:sz w:val="27"/>
        </w:rPr>
      </w:pPr>
      <w:r>
        <w:rPr>
          <w:rFonts w:ascii="Times New Roman"/>
          <w:color w:val="C8494B"/>
          <w:sz w:val="27"/>
        </w:rPr>
        <w:t>CHARTERED ACCOUNTANTS</w:t>
      </w:r>
    </w:p>
    <w:p>
      <w:pPr>
        <w:pStyle w:val="BodyText"/>
        <w:spacing w:before="8"/>
        <w:rPr>
          <w:rFonts w:ascii="Times New Roman"/>
          <w:sz w:val="20"/>
        </w:rPr>
      </w:pPr>
      <w:r>
        <w:rPr/>
        <w:pict>
          <v:line style="position:absolute;mso-position-horizontal-relative:page;mso-position-vertical-relative:paragraph;z-index:2800;mso-wrap-distance-left:0;mso-wrap-distance-right:0" from="48.078049pt,14.865772pt" to="595.206243pt,14.865772pt" stroked="true" strokeweight="1.92202pt" strokecolor="#000000">
            <v:stroke dashstyle="solid"/>
            <w10:wrap type="topAndBottom"/>
          </v:line>
        </w:pict>
      </w:r>
    </w:p>
    <w:p>
      <w:pPr>
        <w:pStyle w:val="BodyText"/>
        <w:spacing w:before="1"/>
        <w:rPr>
          <w:rFonts w:ascii="Times New Roman"/>
          <w:sz w:val="11"/>
        </w:rPr>
      </w:pPr>
    </w:p>
    <w:p>
      <w:pPr>
        <w:spacing w:after="0"/>
        <w:rPr>
          <w:rFonts w:ascii="Times New Roman"/>
          <w:sz w:val="11"/>
        </w:rPr>
        <w:sectPr>
          <w:footerReference w:type="even" r:id="rId69"/>
          <w:pgSz w:w="12750" w:h="17680"/>
          <w:pgMar w:footer="0" w:header="0" w:top="680" w:bottom="280" w:left="0" w:right="560"/>
        </w:sectPr>
      </w:pPr>
    </w:p>
    <w:p>
      <w:pPr>
        <w:spacing w:before="93"/>
        <w:ind w:left="966" w:right="0" w:firstLine="0"/>
        <w:jc w:val="left"/>
        <w:rPr>
          <w:rFonts w:ascii="Times New Roman"/>
          <w:sz w:val="15"/>
        </w:rPr>
      </w:pPr>
      <w:r>
        <w:rPr>
          <w:rFonts w:ascii="Times New Roman"/>
          <w:b/>
          <w:color w:val="C8494B"/>
          <w:spacing w:val="-5"/>
          <w:sz w:val="19"/>
        </w:rPr>
        <w:t>PRINClPAL</w:t>
      </w:r>
      <w:r>
        <w:rPr>
          <w:rFonts w:ascii="Times New Roman"/>
          <w:b/>
          <w:color w:val="932634"/>
          <w:spacing w:val="-5"/>
          <w:sz w:val="19"/>
        </w:rPr>
        <w:t>:</w:t>
      </w:r>
      <w:r>
        <w:rPr>
          <w:rFonts w:ascii="Times New Roman"/>
          <w:b/>
          <w:color w:val="C8494B"/>
          <w:spacing w:val="-5"/>
          <w:sz w:val="19"/>
        </w:rPr>
        <w:t>RAY </w:t>
      </w:r>
      <w:r>
        <w:rPr>
          <w:rFonts w:ascii="Times New Roman"/>
          <w:b/>
          <w:color w:val="C8494B"/>
          <w:sz w:val="19"/>
        </w:rPr>
        <w:t>WOOLL</w:t>
      </w:r>
      <w:r>
        <w:rPr>
          <w:rFonts w:ascii="Times New Roman"/>
          <w:b/>
          <w:color w:val="A8464D"/>
          <w:sz w:val="19"/>
        </w:rPr>
        <w:t>E</w:t>
      </w:r>
      <w:r>
        <w:rPr>
          <w:rFonts w:ascii="Times New Roman"/>
          <w:b/>
          <w:color w:val="C8494B"/>
          <w:sz w:val="19"/>
        </w:rPr>
        <w:t>Y </w:t>
      </w:r>
      <w:r>
        <w:rPr>
          <w:rFonts w:ascii="Times New Roman"/>
          <w:color w:val="C45B5E"/>
          <w:sz w:val="15"/>
        </w:rPr>
        <w:t>FCA (UK) </w:t>
      </w:r>
      <w:r>
        <w:rPr>
          <w:rFonts w:ascii="Times New Roman"/>
          <w:color w:val="C8494B"/>
          <w:sz w:val="15"/>
        </w:rPr>
        <w:t>BS</w:t>
      </w:r>
      <w:r>
        <w:rPr>
          <w:rFonts w:ascii="Times New Roman"/>
          <w:color w:val="A8464D"/>
          <w:sz w:val="15"/>
        </w:rPr>
        <w:t>c </w:t>
      </w:r>
      <w:r>
        <w:rPr>
          <w:rFonts w:ascii="Times New Roman"/>
          <w:color w:val="C45B5E"/>
          <w:spacing w:val="-4"/>
          <w:sz w:val="15"/>
        </w:rPr>
        <w:t>(Hon</w:t>
      </w:r>
      <w:r>
        <w:rPr>
          <w:rFonts w:ascii="Times New Roman"/>
          <w:color w:val="A8464D"/>
          <w:spacing w:val="-4"/>
          <w:sz w:val="15"/>
        </w:rPr>
        <w:t>s</w:t>
      </w:r>
      <w:r>
        <w:rPr>
          <w:rFonts w:ascii="Times New Roman"/>
          <w:color w:val="C45B5E"/>
          <w:spacing w:val="-4"/>
          <w:sz w:val="15"/>
        </w:rPr>
        <w:t>)</w:t>
      </w:r>
    </w:p>
    <w:p>
      <w:pPr>
        <w:spacing w:before="7"/>
        <w:ind w:left="969" w:right="0" w:firstLine="0"/>
        <w:jc w:val="left"/>
        <w:rPr>
          <w:rFonts w:ascii="Times New Roman"/>
          <w:sz w:val="15"/>
        </w:rPr>
      </w:pPr>
      <w:r>
        <w:rPr>
          <w:rFonts w:ascii="Times New Roman"/>
          <w:b/>
          <w:color w:val="C8494B"/>
          <w:sz w:val="19"/>
        </w:rPr>
        <w:t>ASSOCI ATE</w:t>
      </w:r>
      <w:r>
        <w:rPr>
          <w:rFonts w:ascii="Times New Roman"/>
          <w:b/>
          <w:color w:val="A8464D"/>
          <w:sz w:val="19"/>
        </w:rPr>
        <w:t>: </w:t>
      </w:r>
      <w:r>
        <w:rPr>
          <w:rFonts w:ascii="Times New Roman"/>
          <w:b/>
          <w:color w:val="C8494B"/>
          <w:sz w:val="19"/>
        </w:rPr>
        <w:t>JAMES FISH </w:t>
      </w:r>
      <w:r>
        <w:rPr>
          <w:rFonts w:ascii="Times New Roman"/>
          <w:color w:val="C8494B"/>
          <w:sz w:val="15"/>
        </w:rPr>
        <w:t>FCCA BSc </w:t>
      </w:r>
      <w:r>
        <w:rPr>
          <w:rFonts w:ascii="Times New Roman"/>
          <w:color w:val="C45B5E"/>
          <w:sz w:val="15"/>
        </w:rPr>
        <w:t>(Hon</w:t>
      </w:r>
      <w:r>
        <w:rPr>
          <w:rFonts w:ascii="Times New Roman"/>
          <w:color w:val="A8464D"/>
          <w:sz w:val="15"/>
        </w:rPr>
        <w:t>s</w:t>
      </w:r>
      <w:r>
        <w:rPr>
          <w:rFonts w:ascii="Times New Roman"/>
          <w:color w:val="C45B5E"/>
          <w:sz w:val="15"/>
        </w:rPr>
        <w:t>)</w:t>
      </w:r>
    </w:p>
    <w:p>
      <w:pPr>
        <w:pStyle w:val="BodyText"/>
        <w:spacing w:before="1"/>
        <w:rPr>
          <w:rFonts w:ascii="Times New Roman"/>
          <w:sz w:val="21"/>
        </w:rPr>
      </w:pPr>
    </w:p>
    <w:p>
      <w:pPr>
        <w:spacing w:line="266" w:lineRule="auto" w:before="0"/>
        <w:ind w:left="965" w:right="816" w:firstLine="4"/>
        <w:jc w:val="left"/>
        <w:rPr>
          <w:rFonts w:ascii="Times New Roman"/>
          <w:sz w:val="18"/>
        </w:rPr>
      </w:pPr>
      <w:hyperlink r:id="rId70">
        <w:r>
          <w:rPr>
            <w:rFonts w:ascii="Times New Roman"/>
            <w:color w:val="C8494B"/>
            <w:w w:val="105"/>
            <w:sz w:val="18"/>
          </w:rPr>
          <w:t>ray@raywoolleyaccounting</w:t>
        </w:r>
        <w:r>
          <w:rPr>
            <w:rFonts w:ascii="Times New Roman"/>
            <w:color w:val="A8464D"/>
            <w:w w:val="105"/>
            <w:sz w:val="18"/>
          </w:rPr>
          <w:t>.</w:t>
        </w:r>
        <w:r>
          <w:rPr>
            <w:rFonts w:ascii="Times New Roman"/>
            <w:color w:val="C8494B"/>
            <w:w w:val="105"/>
            <w:sz w:val="18"/>
          </w:rPr>
          <w:t>com</w:t>
        </w:r>
        <w:r>
          <w:rPr>
            <w:rFonts w:ascii="Times New Roman"/>
            <w:color w:val="C63636"/>
            <w:w w:val="105"/>
            <w:sz w:val="18"/>
          </w:rPr>
          <w:t>.au</w:t>
        </w:r>
      </w:hyperlink>
      <w:r>
        <w:rPr>
          <w:rFonts w:ascii="Times New Roman"/>
          <w:color w:val="C63636"/>
          <w:w w:val="105"/>
          <w:sz w:val="18"/>
        </w:rPr>
        <w:t> </w:t>
      </w:r>
      <w:r>
        <w:rPr>
          <w:rFonts w:ascii="Times New Roman"/>
          <w:color w:val="C8494B"/>
          <w:sz w:val="18"/>
        </w:rPr>
        <w:t>jame</w:t>
      </w:r>
      <w:r>
        <w:rPr>
          <w:rFonts w:ascii="Times New Roman"/>
          <w:color w:val="A8464D"/>
          <w:sz w:val="18"/>
        </w:rPr>
        <w:t>s </w:t>
      </w:r>
      <w:r>
        <w:rPr>
          <w:rFonts w:ascii="Times New Roman"/>
          <w:color w:val="C45B5E"/>
          <w:sz w:val="18"/>
        </w:rPr>
        <w:t>@rayw</w:t>
      </w:r>
      <w:r>
        <w:rPr>
          <w:rFonts w:ascii="Times New Roman"/>
          <w:color w:val="A8464D"/>
          <w:sz w:val="18"/>
        </w:rPr>
        <w:t>o</w:t>
      </w:r>
      <w:r>
        <w:rPr>
          <w:rFonts w:ascii="Times New Roman"/>
          <w:color w:val="C8494B"/>
          <w:sz w:val="18"/>
        </w:rPr>
        <w:t>olleyaccounting </w:t>
      </w:r>
      <w:r>
        <w:rPr>
          <w:rFonts w:ascii="Times New Roman"/>
          <w:color w:val="A8464D"/>
          <w:sz w:val="18"/>
        </w:rPr>
        <w:t>.</w:t>
      </w:r>
      <w:r>
        <w:rPr>
          <w:rFonts w:ascii="Times New Roman"/>
          <w:color w:val="C8494B"/>
          <w:sz w:val="18"/>
        </w:rPr>
        <w:t>com.au</w:t>
      </w:r>
    </w:p>
    <w:p>
      <w:pPr>
        <w:spacing w:before="103"/>
        <w:ind w:left="1113" w:right="0" w:firstLine="0"/>
        <w:jc w:val="left"/>
        <w:rPr>
          <w:sz w:val="18"/>
        </w:rPr>
      </w:pPr>
      <w:r>
        <w:rPr/>
        <w:br w:type="column"/>
      </w:r>
      <w:r>
        <w:rPr>
          <w:rFonts w:ascii="Times New Roman"/>
          <w:color w:val="C8494B"/>
          <w:w w:val="95"/>
          <w:sz w:val="20"/>
        </w:rPr>
        <w:t>17  RUSSLEY </w:t>
      </w:r>
      <w:r>
        <w:rPr>
          <w:color w:val="C8494B"/>
          <w:w w:val="95"/>
          <w:sz w:val="18"/>
        </w:rPr>
        <w:t>GROVE</w:t>
      </w:r>
    </w:p>
    <w:p>
      <w:pPr>
        <w:spacing w:before="18"/>
        <w:ind w:left="2030" w:right="0" w:firstLine="0"/>
        <w:jc w:val="left"/>
        <w:rPr>
          <w:sz w:val="18"/>
        </w:rPr>
      </w:pPr>
      <w:r>
        <w:rPr>
          <w:color w:val="C45B5E"/>
          <w:sz w:val="18"/>
        </w:rPr>
        <w:t>YANCHEP</w:t>
      </w:r>
    </w:p>
    <w:p>
      <w:pPr>
        <w:spacing w:line="242" w:lineRule="auto" w:before="10"/>
        <w:ind w:left="965" w:right="221" w:firstLine="1216"/>
        <w:jc w:val="left"/>
        <w:rPr>
          <w:rFonts w:ascii="Times New Roman"/>
          <w:sz w:val="19"/>
        </w:rPr>
      </w:pPr>
      <w:r>
        <w:rPr>
          <w:rFonts w:ascii="Times New Roman"/>
          <w:color w:val="C8494B"/>
          <w:sz w:val="19"/>
        </w:rPr>
        <w:t>WA6035 PHONE</w:t>
      </w:r>
      <w:r>
        <w:rPr>
          <w:rFonts w:ascii="Times New Roman"/>
          <w:color w:val="A8464D"/>
          <w:sz w:val="19"/>
        </w:rPr>
        <w:t>:  </w:t>
      </w:r>
      <w:r>
        <w:rPr>
          <w:rFonts w:ascii="Times New Roman"/>
          <w:color w:val="C45B5E"/>
          <w:sz w:val="19"/>
        </w:rPr>
        <w:t>(08)  </w:t>
      </w:r>
      <w:r>
        <w:rPr>
          <w:rFonts w:ascii="Times New Roman"/>
          <w:color w:val="C8494B"/>
          <w:sz w:val="19"/>
        </w:rPr>
        <w:t>9561 6146</w:t>
      </w:r>
    </w:p>
    <w:p>
      <w:pPr>
        <w:spacing w:before="11"/>
        <w:ind w:left="1203" w:right="279" w:firstLine="0"/>
        <w:jc w:val="center"/>
        <w:rPr>
          <w:rFonts w:ascii="Times New Roman"/>
          <w:sz w:val="19"/>
        </w:rPr>
      </w:pPr>
      <w:r>
        <w:rPr>
          <w:rFonts w:ascii="Times New Roman"/>
          <w:color w:val="C8494B"/>
          <w:w w:val="105"/>
          <w:sz w:val="19"/>
        </w:rPr>
        <w:t>FAX: </w:t>
      </w:r>
      <w:r>
        <w:rPr>
          <w:rFonts w:ascii="Times New Roman"/>
          <w:color w:val="C45B5E"/>
          <w:w w:val="105"/>
          <w:sz w:val="19"/>
        </w:rPr>
        <w:t>(08) </w:t>
      </w:r>
      <w:r>
        <w:rPr>
          <w:rFonts w:ascii="Times New Roman"/>
          <w:color w:val="C8494B"/>
          <w:w w:val="105"/>
          <w:sz w:val="19"/>
        </w:rPr>
        <w:t>95616192</w:t>
      </w:r>
    </w:p>
    <w:p>
      <w:pPr>
        <w:spacing w:after="0"/>
        <w:jc w:val="center"/>
        <w:rPr>
          <w:rFonts w:ascii="Times New Roman"/>
          <w:sz w:val="19"/>
        </w:rPr>
        <w:sectPr>
          <w:type w:val="continuous"/>
          <w:pgSz w:w="12750" w:h="17680"/>
          <w:pgMar w:top="0" w:bottom="0" w:left="0" w:right="560"/>
          <w:cols w:num="2" w:equalWidth="0">
            <w:col w:w="4878" w:space="4105"/>
            <w:col w:w="3207"/>
          </w:cols>
        </w:sectPr>
      </w:pPr>
    </w:p>
    <w:p>
      <w:pPr>
        <w:pStyle w:val="BodyText"/>
        <w:spacing w:before="3"/>
        <w:rPr>
          <w:rFonts w:ascii="Times New Roman"/>
          <w:sz w:val="26"/>
        </w:rPr>
      </w:pPr>
    </w:p>
    <w:p>
      <w:pPr>
        <w:pStyle w:val="BodyText"/>
        <w:spacing w:line="34" w:lineRule="exact"/>
        <w:ind w:left="925"/>
        <w:rPr>
          <w:rFonts w:ascii="Times New Roman"/>
          <w:sz w:val="3"/>
        </w:rPr>
      </w:pPr>
      <w:r>
        <w:rPr>
          <w:rFonts w:ascii="Times New Roman"/>
          <w:position w:val="0"/>
          <w:sz w:val="3"/>
        </w:rPr>
        <w:pict>
          <v:group style="width:547.15pt;height:1.7pt;mso-position-horizontal-relative:char;mso-position-vertical-relative:line" coordorigin="0,0" coordsize="10943,34">
            <v:line style="position:absolute" from="0,17" to="10943,17" stroked="true" strokeweight="1.681767pt" strokecolor="#000000">
              <v:stroke dashstyle="solid"/>
            </v:line>
          </v:group>
        </w:pict>
      </w:r>
      <w:r>
        <w:rPr>
          <w:rFonts w:ascii="Times New Roman"/>
          <w:position w:val="0"/>
          <w:sz w:val="3"/>
        </w:rPr>
      </w:r>
    </w:p>
    <w:p>
      <w:pPr>
        <w:spacing w:before="74"/>
        <w:ind w:left="2075" w:right="0" w:firstLine="0"/>
        <w:jc w:val="both"/>
        <w:rPr>
          <w:b/>
          <w:sz w:val="22"/>
        </w:rPr>
      </w:pPr>
      <w:r>
        <w:rPr>
          <w:b/>
          <w:color w:val="080A0A"/>
          <w:w w:val="105"/>
          <w:sz w:val="22"/>
        </w:rPr>
        <w:t>PEOPLE WITH DISABILITIES (WA) INC</w:t>
      </w:r>
    </w:p>
    <w:p>
      <w:pPr>
        <w:pStyle w:val="BodyText"/>
        <w:spacing w:before="10"/>
        <w:rPr>
          <w:b/>
          <w:sz w:val="26"/>
        </w:rPr>
      </w:pPr>
    </w:p>
    <w:p>
      <w:pPr>
        <w:spacing w:line="264" w:lineRule="auto" w:before="0"/>
        <w:ind w:left="2070" w:right="4105" w:firstLine="1"/>
        <w:jc w:val="left"/>
        <w:rPr>
          <w:b/>
          <w:sz w:val="22"/>
        </w:rPr>
      </w:pPr>
      <w:r>
        <w:rPr>
          <w:b/>
          <w:color w:val="080A0A"/>
          <w:w w:val="105"/>
          <w:sz w:val="22"/>
        </w:rPr>
        <w:t>INDEPENDENT AUDIT REPORT TO THE MEMBERS OF PEOPLE WITH DISABILITIES (WA) INC</w:t>
      </w:r>
    </w:p>
    <w:p>
      <w:pPr>
        <w:pStyle w:val="BodyText"/>
        <w:rPr>
          <w:b/>
          <w:sz w:val="24"/>
        </w:rPr>
      </w:pPr>
    </w:p>
    <w:p>
      <w:pPr>
        <w:spacing w:before="215"/>
        <w:ind w:left="2070" w:right="0" w:firstLine="0"/>
        <w:jc w:val="both"/>
        <w:rPr>
          <w:b/>
          <w:sz w:val="18"/>
        </w:rPr>
      </w:pPr>
      <w:r>
        <w:rPr>
          <w:b/>
          <w:color w:val="080A0A"/>
          <w:w w:val="105"/>
          <w:sz w:val="18"/>
        </w:rPr>
        <w:t>Scope</w:t>
      </w:r>
    </w:p>
    <w:p>
      <w:pPr>
        <w:pStyle w:val="BodyText"/>
        <w:spacing w:before="2"/>
        <w:rPr>
          <w:b/>
          <w:sz w:val="19"/>
        </w:rPr>
      </w:pPr>
    </w:p>
    <w:p>
      <w:pPr>
        <w:spacing w:before="0"/>
        <w:ind w:left="2067" w:right="0" w:firstLine="0"/>
        <w:jc w:val="both"/>
        <w:rPr>
          <w:sz w:val="19"/>
        </w:rPr>
      </w:pPr>
      <w:r>
        <w:rPr>
          <w:color w:val="080A0A"/>
          <w:sz w:val="19"/>
        </w:rPr>
        <w:t>The financial report and committee's responsibiltiy</w:t>
      </w:r>
      <w:r>
        <w:rPr>
          <w:color w:val="3A3A3B"/>
          <w:sz w:val="19"/>
        </w:rPr>
        <w:t>.</w:t>
      </w:r>
    </w:p>
    <w:p>
      <w:pPr>
        <w:pStyle w:val="BodyText"/>
        <w:spacing w:before="7"/>
        <w:rPr>
          <w:sz w:val="18"/>
        </w:rPr>
      </w:pPr>
    </w:p>
    <w:p>
      <w:pPr>
        <w:spacing w:line="242" w:lineRule="auto" w:before="0"/>
        <w:ind w:left="2069" w:right="1407" w:hanging="2"/>
        <w:jc w:val="both"/>
        <w:rPr>
          <w:sz w:val="19"/>
        </w:rPr>
      </w:pPr>
      <w:r>
        <w:rPr>
          <w:color w:val="080A0A"/>
          <w:sz w:val="19"/>
        </w:rPr>
        <w:t>The </w:t>
      </w:r>
      <w:r>
        <w:rPr>
          <w:color w:val="1F1F21"/>
          <w:sz w:val="19"/>
        </w:rPr>
        <w:t>financial </w:t>
      </w:r>
      <w:r>
        <w:rPr>
          <w:color w:val="080A0A"/>
          <w:sz w:val="19"/>
        </w:rPr>
        <w:t>report comprises the balance </w:t>
      </w:r>
      <w:r>
        <w:rPr>
          <w:color w:val="080A0A"/>
          <w:spacing w:val="-7"/>
          <w:sz w:val="19"/>
        </w:rPr>
        <w:t>sheet</w:t>
      </w:r>
      <w:r>
        <w:rPr>
          <w:color w:val="3A3A3B"/>
          <w:spacing w:val="-7"/>
          <w:sz w:val="19"/>
        </w:rPr>
        <w:t>, </w:t>
      </w:r>
      <w:r>
        <w:rPr>
          <w:color w:val="080A0A"/>
          <w:sz w:val="19"/>
        </w:rPr>
        <w:t>income  statement,  cash flow statement,  statement of changes in equity, accompanying notes to the financial statements and the statement of the committee for People With Disabilities (WA) Inc for the year ended 30 June</w:t>
      </w:r>
      <w:r>
        <w:rPr>
          <w:color w:val="080A0A"/>
          <w:spacing w:val="50"/>
          <w:sz w:val="19"/>
        </w:rPr>
        <w:t> </w:t>
      </w:r>
      <w:r>
        <w:rPr>
          <w:color w:val="080A0A"/>
          <w:spacing w:val="-4"/>
          <w:sz w:val="19"/>
        </w:rPr>
        <w:t>2016</w:t>
      </w:r>
      <w:r>
        <w:rPr>
          <w:color w:val="3A3A3B"/>
          <w:spacing w:val="-4"/>
          <w:sz w:val="19"/>
        </w:rPr>
        <w:t>.</w:t>
      </w:r>
    </w:p>
    <w:p>
      <w:pPr>
        <w:pStyle w:val="BodyText"/>
        <w:spacing w:before="3"/>
        <w:rPr>
          <w:sz w:val="19"/>
        </w:rPr>
      </w:pPr>
    </w:p>
    <w:p>
      <w:pPr>
        <w:spacing w:line="244" w:lineRule="auto" w:before="1"/>
        <w:ind w:left="2059" w:right="1409" w:firstLine="8"/>
        <w:jc w:val="both"/>
        <w:rPr>
          <w:sz w:val="19"/>
        </w:rPr>
      </w:pPr>
      <w:r>
        <w:rPr>
          <w:color w:val="080A0A"/>
          <w:sz w:val="19"/>
        </w:rPr>
        <w:t>The committee are responsible for the preparation and the true and fair presentation of the financial report and have determined that the accounting policies used and described in Note 1 to the financial statements which form part of the financial report are consistent with the financial reporting requirements of the Associations Incorporations Act (WA) and the </w:t>
      </w:r>
      <w:r>
        <w:rPr>
          <w:i/>
          <w:color w:val="080A0A"/>
          <w:sz w:val="19"/>
        </w:rPr>
        <w:t>Australian Charities and Not-for­ </w:t>
      </w:r>
      <w:r>
        <w:rPr>
          <w:i/>
          <w:color w:val="080A0A"/>
          <w:sz w:val="19"/>
        </w:rPr>
        <w:t>profits Commission Act 2012 </w:t>
      </w:r>
      <w:r>
        <w:rPr>
          <w:color w:val="080A0A"/>
          <w:sz w:val="19"/>
        </w:rPr>
        <w:t>(ACNC Act 2012) and are appropriate to meet the  needs  of  the </w:t>
      </w:r>
      <w:r>
        <w:rPr>
          <w:color w:val="080A0A"/>
          <w:spacing w:val="-5"/>
          <w:sz w:val="19"/>
        </w:rPr>
        <w:t>members</w:t>
      </w:r>
      <w:r>
        <w:rPr>
          <w:color w:val="3A3A3B"/>
          <w:spacing w:val="-5"/>
          <w:sz w:val="19"/>
        </w:rPr>
        <w:t>. </w:t>
      </w:r>
      <w:r>
        <w:rPr>
          <w:color w:val="080A0A"/>
          <w:sz w:val="19"/>
        </w:rPr>
        <w:t>This includes responsibility for the maintenance of adequate  accounting  records  and internal controls that are designed to prevent and detect fraud and error, and for  the accounting policies and accounting estimates inherent in the financial</w:t>
      </w:r>
      <w:r>
        <w:rPr>
          <w:color w:val="080A0A"/>
          <w:spacing w:val="27"/>
          <w:sz w:val="19"/>
        </w:rPr>
        <w:t> </w:t>
      </w:r>
      <w:r>
        <w:rPr>
          <w:color w:val="080A0A"/>
          <w:sz w:val="19"/>
        </w:rPr>
        <w:t>report</w:t>
      </w:r>
      <w:r>
        <w:rPr>
          <w:color w:val="3A3A3B"/>
          <w:sz w:val="19"/>
        </w:rPr>
        <w:t>.</w:t>
      </w:r>
    </w:p>
    <w:p>
      <w:pPr>
        <w:pStyle w:val="BodyText"/>
        <w:spacing w:before="9"/>
        <w:rPr>
          <w:sz w:val="18"/>
        </w:rPr>
      </w:pPr>
    </w:p>
    <w:p>
      <w:pPr>
        <w:spacing w:line="242" w:lineRule="auto" w:before="0"/>
        <w:ind w:left="2059" w:right="1412" w:hanging="2"/>
        <w:jc w:val="both"/>
        <w:rPr>
          <w:sz w:val="19"/>
        </w:rPr>
      </w:pPr>
      <w:r>
        <w:rPr>
          <w:color w:val="080A0A"/>
          <w:sz w:val="19"/>
        </w:rPr>
        <w:t>The financial report has been prepared for distribution to members for the purpose of fulfilling the committees' financial reporting requirements under the Associations Incorporations Act (WA). and the </w:t>
      </w:r>
      <w:r>
        <w:rPr>
          <w:i/>
          <w:color w:val="080A0A"/>
          <w:sz w:val="19"/>
        </w:rPr>
        <w:t>Australian Charities and Not-for-profits Commission Act 2012 </w:t>
      </w:r>
      <w:r>
        <w:rPr>
          <w:color w:val="080A0A"/>
          <w:sz w:val="19"/>
        </w:rPr>
        <w:t>(ACNC Act 2012). We disclaim any assumption of responsibility for any reliance on this report or on the financial  report to which it relates to any person other than the members, or for any purpose other than that for which it was</w:t>
      </w:r>
      <w:r>
        <w:rPr>
          <w:color w:val="080A0A"/>
          <w:spacing w:val="0"/>
          <w:sz w:val="19"/>
        </w:rPr>
        <w:t> </w:t>
      </w:r>
      <w:r>
        <w:rPr>
          <w:color w:val="080A0A"/>
          <w:sz w:val="19"/>
        </w:rPr>
        <w:t>prepared.</w:t>
      </w:r>
    </w:p>
    <w:p>
      <w:pPr>
        <w:pStyle w:val="BodyText"/>
        <w:spacing w:before="4"/>
        <w:rPr>
          <w:sz w:val="19"/>
        </w:rPr>
      </w:pPr>
    </w:p>
    <w:p>
      <w:pPr>
        <w:spacing w:before="0"/>
        <w:ind w:left="2062" w:right="0" w:firstLine="0"/>
        <w:jc w:val="both"/>
        <w:rPr>
          <w:b/>
          <w:sz w:val="18"/>
        </w:rPr>
      </w:pPr>
      <w:r>
        <w:rPr>
          <w:b/>
          <w:color w:val="080A0A"/>
          <w:w w:val="105"/>
          <w:sz w:val="18"/>
        </w:rPr>
        <w:t>Audit Approach</w:t>
      </w:r>
    </w:p>
    <w:p>
      <w:pPr>
        <w:pStyle w:val="BodyText"/>
        <w:spacing w:before="2"/>
        <w:rPr>
          <w:b/>
          <w:sz w:val="19"/>
        </w:rPr>
      </w:pPr>
    </w:p>
    <w:p>
      <w:pPr>
        <w:spacing w:line="242" w:lineRule="auto" w:before="0"/>
        <w:ind w:left="2055" w:right="1414" w:firstLine="4"/>
        <w:jc w:val="both"/>
        <w:rPr>
          <w:sz w:val="19"/>
        </w:rPr>
      </w:pPr>
      <w:r>
        <w:rPr>
          <w:color w:val="080A0A"/>
          <w:sz w:val="19"/>
        </w:rPr>
        <w:t>We conducted an independent audit </w:t>
      </w:r>
      <w:r>
        <w:rPr>
          <w:color w:val="1F1F21"/>
          <w:sz w:val="19"/>
        </w:rPr>
        <w:t>in </w:t>
      </w:r>
      <w:r>
        <w:rPr>
          <w:color w:val="080A0A"/>
          <w:sz w:val="19"/>
        </w:rPr>
        <w:t>order to express an opinion to the members  of  the  </w:t>
      </w:r>
      <w:r>
        <w:rPr>
          <w:color w:val="080A0A"/>
          <w:spacing w:val="-3"/>
          <w:sz w:val="19"/>
        </w:rPr>
        <w:t>organisation</w:t>
      </w:r>
      <w:r>
        <w:rPr>
          <w:color w:val="3A3A3B"/>
          <w:spacing w:val="-3"/>
          <w:sz w:val="19"/>
        </w:rPr>
        <w:t>. </w:t>
      </w:r>
      <w:r>
        <w:rPr>
          <w:color w:val="080A0A"/>
          <w:sz w:val="19"/>
        </w:rPr>
        <w:t>Our audit was conducted in accordance with Australian Auditing Standards, in order to provide reasonable assurance whether the financial report is free of  material  misstatement.  The nature of an audit is </w:t>
      </w:r>
      <w:r>
        <w:rPr>
          <w:color w:val="1F1F21"/>
          <w:sz w:val="19"/>
        </w:rPr>
        <w:t>influenced </w:t>
      </w:r>
      <w:r>
        <w:rPr>
          <w:color w:val="080A0A"/>
          <w:sz w:val="19"/>
        </w:rPr>
        <w:t>by factors such as the use of professional judgement, selective testing, the inherent limitations of internal control, and the availability of persuasive rather than conclusive </w:t>
      </w:r>
      <w:r>
        <w:rPr>
          <w:color w:val="080A0A"/>
          <w:spacing w:val="-4"/>
          <w:sz w:val="19"/>
        </w:rPr>
        <w:t>evidence</w:t>
      </w:r>
      <w:r>
        <w:rPr>
          <w:color w:val="3A3A3B"/>
          <w:spacing w:val="-4"/>
          <w:sz w:val="19"/>
        </w:rPr>
        <w:t>. </w:t>
      </w:r>
      <w:r>
        <w:rPr>
          <w:color w:val="080A0A"/>
          <w:sz w:val="19"/>
        </w:rPr>
        <w:t>Therefore, an audit cannot guarantee that all material misstatements have been</w:t>
      </w:r>
      <w:r>
        <w:rPr>
          <w:color w:val="080A0A"/>
          <w:spacing w:val="5"/>
          <w:sz w:val="19"/>
        </w:rPr>
        <w:t> </w:t>
      </w:r>
      <w:r>
        <w:rPr>
          <w:color w:val="080A0A"/>
          <w:sz w:val="19"/>
        </w:rPr>
        <w:t>detected.</w:t>
      </w:r>
    </w:p>
    <w:p>
      <w:pPr>
        <w:pStyle w:val="BodyText"/>
        <w:spacing w:before="7"/>
        <w:rPr>
          <w:sz w:val="18"/>
        </w:rPr>
      </w:pPr>
    </w:p>
    <w:p>
      <w:pPr>
        <w:spacing w:line="242" w:lineRule="auto" w:before="0"/>
        <w:ind w:left="2048" w:right="1418" w:firstLine="6"/>
        <w:jc w:val="both"/>
        <w:rPr>
          <w:sz w:val="19"/>
        </w:rPr>
      </w:pPr>
      <w:r>
        <w:rPr>
          <w:color w:val="080A0A"/>
          <w:sz w:val="19"/>
        </w:rPr>
        <w:t>We performed procedures to assess whether in all material respects the financial  report  presents fairly, in accordance with the Associations Incorporations Act (WA) and the </w:t>
      </w:r>
      <w:r>
        <w:rPr>
          <w:i/>
          <w:color w:val="080A0A"/>
          <w:sz w:val="19"/>
        </w:rPr>
        <w:t>Australian Charities and </w:t>
      </w:r>
      <w:r>
        <w:rPr>
          <w:i/>
          <w:color w:val="080A0A"/>
          <w:sz w:val="19"/>
        </w:rPr>
        <w:t>Not-for-profits Commission Act 2012 </w:t>
      </w:r>
      <w:r>
        <w:rPr>
          <w:color w:val="080A0A"/>
          <w:sz w:val="19"/>
        </w:rPr>
        <w:t>(ACNC Act 2012), including compliance with Accounting Standards and other mandatory financial reporting requirements in Australia, a view  which  is consistent with our understanding of the organisation's financial position, and of its performance as represented by the results of its operations and cash</w:t>
      </w:r>
      <w:r>
        <w:rPr>
          <w:color w:val="080A0A"/>
          <w:spacing w:val="5"/>
          <w:sz w:val="19"/>
        </w:rPr>
        <w:t> </w:t>
      </w:r>
      <w:r>
        <w:rPr>
          <w:color w:val="080A0A"/>
          <w:sz w:val="19"/>
        </w:rPr>
        <w:t>flows.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r>
        <w:rPr/>
        <w:pict>
          <v:line style="position:absolute;mso-position-horizontal-relative:page;mso-position-vertical-relative:paragraph;z-index:2848;mso-wrap-distance-left:0;mso-wrap-distance-right:0" from="43.270245pt,16.362646pt" to="590.398439pt,16.362646pt" stroked="true" strokeweight="1.92202pt" strokecolor="#000000">
            <v:stroke dashstyle="solid"/>
            <w10:wrap type="topAndBottom"/>
          </v:line>
        </w:pict>
      </w:r>
    </w:p>
    <w:p>
      <w:pPr>
        <w:spacing w:after="0"/>
        <w:sectPr>
          <w:type w:val="continuous"/>
          <w:pgSz w:w="12750" w:h="17680"/>
          <w:pgMar w:top="0" w:bottom="0" w:left="0" w:right="560"/>
        </w:sectPr>
      </w:pPr>
    </w:p>
    <w:p>
      <w:pPr>
        <w:spacing w:before="55"/>
        <w:ind w:left="3717" w:right="0" w:firstLine="0"/>
        <w:jc w:val="left"/>
        <w:rPr>
          <w:rFonts w:ascii="Times New Roman"/>
          <w:sz w:val="15"/>
        </w:rPr>
      </w:pPr>
      <w:r>
        <w:rPr>
          <w:rFonts w:ascii="Times New Roman"/>
          <w:b/>
          <w:color w:val="DD4844"/>
          <w:sz w:val="46"/>
        </w:rPr>
        <w:t>RAY WOOLLEY PTY LTD</w:t>
      </w:r>
      <w:r>
        <w:rPr>
          <w:rFonts w:ascii="Times New Roman"/>
          <w:b/>
          <w:color w:val="DD4844"/>
          <w:spacing w:val="-67"/>
          <w:sz w:val="46"/>
        </w:rPr>
        <w:t> </w:t>
      </w:r>
      <w:r>
        <w:rPr>
          <w:rFonts w:ascii="Times New Roman"/>
          <w:color w:val="C3494B"/>
          <w:sz w:val="15"/>
        </w:rPr>
        <w:t>ACN 30 056 227 </w:t>
      </w:r>
      <w:r>
        <w:rPr>
          <w:rFonts w:ascii="Times New Roman"/>
          <w:color w:val="C3494B"/>
          <w:spacing w:val="-3"/>
          <w:sz w:val="15"/>
        </w:rPr>
        <w:t>29</w:t>
      </w:r>
      <w:r>
        <w:rPr>
          <w:rFonts w:ascii="Times New Roman"/>
          <w:color w:val="C16662"/>
          <w:spacing w:val="-3"/>
          <w:sz w:val="15"/>
        </w:rPr>
        <w:t>7</w:t>
      </w:r>
    </w:p>
    <w:p>
      <w:pPr>
        <w:spacing w:before="72"/>
        <w:ind w:left="4624" w:right="0" w:firstLine="0"/>
        <w:jc w:val="left"/>
        <w:rPr>
          <w:rFonts w:ascii="Times New Roman"/>
          <w:sz w:val="28"/>
        </w:rPr>
      </w:pPr>
      <w:r>
        <w:rPr>
          <w:rFonts w:ascii="Times New Roman"/>
          <w:color w:val="C3494B"/>
          <w:sz w:val="28"/>
        </w:rPr>
        <w:t>CHARTERE</w:t>
      </w:r>
      <w:r>
        <w:rPr>
          <w:rFonts w:ascii="Times New Roman"/>
          <w:color w:val="DD4844"/>
          <w:sz w:val="28"/>
        </w:rPr>
        <w:t>D </w:t>
      </w:r>
      <w:r>
        <w:rPr>
          <w:rFonts w:ascii="Times New Roman"/>
          <w:color w:val="C3494B"/>
          <w:sz w:val="28"/>
        </w:rPr>
        <w:t>ACCOUNTANTS</w:t>
      </w:r>
    </w:p>
    <w:p>
      <w:pPr>
        <w:pStyle w:val="BodyText"/>
        <w:spacing w:before="8"/>
        <w:rPr>
          <w:rFonts w:ascii="Times New Roman"/>
          <w:sz w:val="21"/>
        </w:rPr>
      </w:pPr>
      <w:r>
        <w:rPr/>
        <w:pict>
          <v:line style="position:absolute;mso-position-horizontal-relative:page;mso-position-vertical-relative:paragraph;z-index:2872;mso-wrap-distance-left:0;mso-wrap-distance-right:0" from="38.46244pt,15.464255pt" to="603.860293pt,15.464255pt" stroked="true" strokeweight="1.92202pt" strokecolor="#000000">
            <v:stroke dashstyle="solid"/>
            <w10:wrap type="topAndBottom"/>
          </v:line>
        </w:pict>
      </w:r>
    </w:p>
    <w:p>
      <w:pPr>
        <w:pStyle w:val="BodyText"/>
        <w:spacing w:before="4"/>
        <w:rPr>
          <w:rFonts w:ascii="Times New Roman"/>
          <w:sz w:val="12"/>
        </w:rPr>
      </w:pPr>
    </w:p>
    <w:p>
      <w:pPr>
        <w:spacing w:after="0"/>
        <w:rPr>
          <w:rFonts w:ascii="Times New Roman"/>
          <w:sz w:val="12"/>
        </w:rPr>
        <w:sectPr>
          <w:footerReference w:type="default" r:id="rId71"/>
          <w:pgSz w:w="12750" w:h="17680"/>
          <w:pgMar w:footer="0" w:header="0" w:top="420" w:bottom="280" w:left="0" w:right="560"/>
        </w:sectPr>
      </w:pPr>
    </w:p>
    <w:p>
      <w:pPr>
        <w:spacing w:before="93"/>
        <w:ind w:left="775" w:right="0" w:firstLine="0"/>
        <w:jc w:val="left"/>
        <w:rPr>
          <w:rFonts w:ascii="Times New Roman"/>
          <w:sz w:val="15"/>
        </w:rPr>
      </w:pPr>
      <w:r>
        <w:rPr>
          <w:rFonts w:ascii="Times New Roman"/>
          <w:color w:val="C3494B"/>
          <w:spacing w:val="-4"/>
          <w:w w:val="105"/>
          <w:sz w:val="19"/>
        </w:rPr>
        <w:t>PRINCIPAL</w:t>
      </w:r>
      <w:r>
        <w:rPr>
          <w:rFonts w:ascii="Times New Roman"/>
          <w:color w:val="A13D48"/>
          <w:spacing w:val="-4"/>
          <w:w w:val="105"/>
          <w:sz w:val="19"/>
        </w:rPr>
        <w:t>:</w:t>
      </w:r>
      <w:r>
        <w:rPr>
          <w:rFonts w:ascii="Times New Roman"/>
          <w:color w:val="C3494B"/>
          <w:spacing w:val="-4"/>
          <w:w w:val="105"/>
          <w:sz w:val="19"/>
        </w:rPr>
        <w:t>RAY </w:t>
      </w:r>
      <w:r>
        <w:rPr>
          <w:rFonts w:ascii="Times New Roman"/>
          <w:color w:val="DD4844"/>
          <w:spacing w:val="-3"/>
          <w:w w:val="105"/>
          <w:sz w:val="19"/>
        </w:rPr>
        <w:t>W</w:t>
      </w:r>
      <w:r>
        <w:rPr>
          <w:rFonts w:ascii="Times New Roman"/>
          <w:color w:val="C3494B"/>
          <w:spacing w:val="-3"/>
          <w:w w:val="105"/>
          <w:sz w:val="19"/>
        </w:rPr>
        <w:t>OOLLEY </w:t>
      </w:r>
      <w:r>
        <w:rPr>
          <w:rFonts w:ascii="Times New Roman"/>
          <w:color w:val="C3494B"/>
          <w:w w:val="105"/>
          <w:sz w:val="15"/>
        </w:rPr>
        <w:t>FCA </w:t>
      </w:r>
      <w:r>
        <w:rPr>
          <w:rFonts w:ascii="Times New Roman"/>
          <w:color w:val="C16662"/>
          <w:spacing w:val="1"/>
          <w:w w:val="105"/>
          <w:sz w:val="15"/>
        </w:rPr>
        <w:t>(</w:t>
      </w:r>
      <w:r>
        <w:rPr>
          <w:rFonts w:ascii="Times New Roman"/>
          <w:color w:val="C3494B"/>
          <w:spacing w:val="1"/>
          <w:w w:val="105"/>
          <w:sz w:val="15"/>
        </w:rPr>
        <w:t>UK</w:t>
      </w:r>
      <w:r>
        <w:rPr>
          <w:rFonts w:ascii="Times New Roman"/>
          <w:color w:val="C16662"/>
          <w:spacing w:val="1"/>
          <w:w w:val="105"/>
          <w:sz w:val="15"/>
        </w:rPr>
        <w:t>) </w:t>
      </w:r>
      <w:r>
        <w:rPr>
          <w:rFonts w:ascii="Times New Roman"/>
          <w:color w:val="C3494B"/>
          <w:w w:val="105"/>
          <w:sz w:val="15"/>
        </w:rPr>
        <w:t>BSc </w:t>
      </w:r>
      <w:r>
        <w:rPr>
          <w:rFonts w:ascii="Times New Roman"/>
          <w:color w:val="D6595D"/>
          <w:w w:val="105"/>
          <w:sz w:val="15"/>
        </w:rPr>
        <w:t>(Hons)</w:t>
      </w:r>
    </w:p>
    <w:p>
      <w:pPr>
        <w:spacing w:before="26"/>
        <w:ind w:left="772" w:right="0" w:firstLine="0"/>
        <w:jc w:val="left"/>
        <w:rPr>
          <w:rFonts w:ascii="Times New Roman"/>
          <w:sz w:val="15"/>
        </w:rPr>
      </w:pPr>
      <w:r>
        <w:rPr>
          <w:rFonts w:ascii="Times New Roman"/>
          <w:color w:val="C3494B"/>
          <w:sz w:val="19"/>
        </w:rPr>
        <w:t>ASSOC </w:t>
      </w:r>
      <w:r>
        <w:rPr>
          <w:rFonts w:ascii="Times New Roman"/>
          <w:color w:val="DD4844"/>
          <w:sz w:val="19"/>
        </w:rPr>
        <w:t>I</w:t>
      </w:r>
      <w:r>
        <w:rPr>
          <w:rFonts w:ascii="Times New Roman"/>
          <w:color w:val="C3494B"/>
          <w:sz w:val="19"/>
        </w:rPr>
        <w:t>ATE</w:t>
      </w:r>
      <w:r>
        <w:rPr>
          <w:rFonts w:ascii="Times New Roman"/>
          <w:color w:val="A35260"/>
          <w:sz w:val="19"/>
        </w:rPr>
        <w:t>: </w:t>
      </w:r>
      <w:r>
        <w:rPr>
          <w:rFonts w:ascii="Times New Roman"/>
          <w:color w:val="C3494B"/>
          <w:sz w:val="19"/>
        </w:rPr>
        <w:t>JA </w:t>
      </w:r>
      <w:r>
        <w:rPr>
          <w:rFonts w:ascii="Times New Roman"/>
          <w:color w:val="DD4844"/>
          <w:sz w:val="19"/>
        </w:rPr>
        <w:t>ME</w:t>
      </w:r>
      <w:r>
        <w:rPr>
          <w:rFonts w:ascii="Times New Roman"/>
          <w:color w:val="C3494B"/>
          <w:sz w:val="19"/>
        </w:rPr>
        <w:t>S FISH </w:t>
      </w:r>
      <w:r>
        <w:rPr>
          <w:rFonts w:ascii="Times New Roman"/>
          <w:color w:val="C3494B"/>
          <w:sz w:val="15"/>
        </w:rPr>
        <w:t>FCCA BSc </w:t>
      </w:r>
      <w:r>
        <w:rPr>
          <w:rFonts w:ascii="Times New Roman"/>
          <w:color w:val="C16662"/>
          <w:sz w:val="15"/>
        </w:rPr>
        <w:t>(</w:t>
      </w:r>
      <w:r>
        <w:rPr>
          <w:rFonts w:ascii="Times New Roman"/>
          <w:color w:val="C3494B"/>
          <w:sz w:val="15"/>
        </w:rPr>
        <w:t>Hol)s</w:t>
      </w:r>
      <w:r>
        <w:rPr>
          <w:rFonts w:ascii="Times New Roman"/>
          <w:color w:val="C16662"/>
          <w:sz w:val="15"/>
        </w:rPr>
        <w:t>)</w:t>
      </w:r>
    </w:p>
    <w:p>
      <w:pPr>
        <w:pStyle w:val="BodyText"/>
        <w:spacing w:before="9"/>
        <w:rPr>
          <w:rFonts w:ascii="Times New Roman"/>
          <w:sz w:val="22"/>
        </w:rPr>
      </w:pPr>
    </w:p>
    <w:p>
      <w:pPr>
        <w:spacing w:line="264" w:lineRule="auto" w:before="0"/>
        <w:ind w:left="769" w:right="1117" w:firstLine="3"/>
        <w:jc w:val="left"/>
        <w:rPr>
          <w:rFonts w:ascii="Times New Roman"/>
          <w:sz w:val="19"/>
        </w:rPr>
      </w:pPr>
      <w:hyperlink r:id="rId72">
        <w:r>
          <w:rPr>
            <w:rFonts w:ascii="Times New Roman"/>
            <w:color w:val="C3494B"/>
            <w:sz w:val="19"/>
          </w:rPr>
          <w:t>ray@raywoo</w:t>
        </w:r>
        <w:r>
          <w:rPr>
            <w:rFonts w:ascii="Times New Roman"/>
            <w:color w:val="DD4844"/>
            <w:sz w:val="19"/>
          </w:rPr>
          <w:t>ll</w:t>
        </w:r>
        <w:r>
          <w:rPr>
            <w:rFonts w:ascii="Times New Roman"/>
            <w:color w:val="C3494B"/>
            <w:sz w:val="19"/>
          </w:rPr>
          <w:t>eyaccounting.com</w:t>
        </w:r>
      </w:hyperlink>
      <w:r>
        <w:rPr>
          <w:rFonts w:ascii="Times New Roman"/>
          <w:color w:val="C3494B"/>
          <w:sz w:val="19"/>
        </w:rPr>
        <w:t> </w:t>
      </w:r>
      <w:r>
        <w:rPr>
          <w:rFonts w:ascii="Times New Roman"/>
          <w:color w:val="A35260"/>
          <w:sz w:val="19"/>
        </w:rPr>
        <w:t>.</w:t>
      </w:r>
      <w:r>
        <w:rPr>
          <w:rFonts w:ascii="Times New Roman"/>
          <w:color w:val="C3494B"/>
          <w:sz w:val="19"/>
        </w:rPr>
        <w:t>au </w:t>
      </w:r>
      <w:hyperlink r:id="rId73">
        <w:r>
          <w:rPr>
            <w:rFonts w:ascii="Times New Roman"/>
            <w:color w:val="C3494B"/>
            <w:sz w:val="19"/>
          </w:rPr>
          <w:t>james@raywoolleyaccou</w:t>
        </w:r>
        <w:r>
          <w:rPr>
            <w:rFonts w:ascii="Times New Roman"/>
            <w:color w:val="DD4844"/>
            <w:sz w:val="19"/>
          </w:rPr>
          <w:t>n</w:t>
        </w:r>
        <w:r>
          <w:rPr>
            <w:rFonts w:ascii="Times New Roman"/>
            <w:color w:val="C3494B"/>
            <w:sz w:val="19"/>
          </w:rPr>
          <w:t>tin</w:t>
        </w:r>
        <w:r>
          <w:rPr>
            <w:rFonts w:ascii="Times New Roman"/>
            <w:color w:val="A13D48"/>
            <w:sz w:val="19"/>
          </w:rPr>
          <w:t>g</w:t>
        </w:r>
        <w:r>
          <w:rPr>
            <w:rFonts w:ascii="Times New Roman"/>
            <w:color w:val="A35260"/>
            <w:sz w:val="19"/>
          </w:rPr>
          <w:t>.</w:t>
        </w:r>
        <w:r>
          <w:rPr>
            <w:rFonts w:ascii="Times New Roman"/>
            <w:color w:val="C3494B"/>
            <w:sz w:val="19"/>
          </w:rPr>
          <w:t>com</w:t>
        </w:r>
        <w:r>
          <w:rPr>
            <w:rFonts w:ascii="Times New Roman"/>
            <w:color w:val="DD4844"/>
            <w:sz w:val="19"/>
          </w:rPr>
          <w:t>.</w:t>
        </w:r>
        <w:r>
          <w:rPr>
            <w:rFonts w:ascii="Times New Roman"/>
            <w:color w:val="C3494B"/>
            <w:sz w:val="19"/>
          </w:rPr>
          <w:t>a</w:t>
        </w:r>
        <w:r>
          <w:rPr>
            <w:rFonts w:ascii="Times New Roman"/>
            <w:color w:val="DD4844"/>
            <w:sz w:val="19"/>
          </w:rPr>
          <w:t>u</w:t>
        </w:r>
      </w:hyperlink>
    </w:p>
    <w:p>
      <w:pPr>
        <w:spacing w:before="97"/>
        <w:ind w:left="899" w:right="0" w:firstLine="0"/>
        <w:jc w:val="left"/>
        <w:rPr>
          <w:rFonts w:ascii="Times New Roman"/>
          <w:sz w:val="19"/>
        </w:rPr>
      </w:pPr>
      <w:r>
        <w:rPr/>
        <w:br w:type="column"/>
      </w:r>
      <w:r>
        <w:rPr>
          <w:rFonts w:ascii="Times New Roman"/>
          <w:color w:val="C3494B"/>
          <w:sz w:val="19"/>
        </w:rPr>
        <w:t>17 RUSSLEY  GRO </w:t>
      </w:r>
      <w:r>
        <w:rPr>
          <w:rFonts w:ascii="Times New Roman"/>
          <w:color w:val="DD4844"/>
          <w:sz w:val="19"/>
        </w:rPr>
        <w:t>V</w:t>
      </w:r>
      <w:r>
        <w:rPr>
          <w:rFonts w:ascii="Times New Roman"/>
          <w:color w:val="C3494B"/>
          <w:sz w:val="19"/>
        </w:rPr>
        <w:t>E</w:t>
      </w:r>
    </w:p>
    <w:p>
      <w:pPr>
        <w:spacing w:line="268" w:lineRule="auto" w:before="22"/>
        <w:ind w:left="2019" w:right="99" w:hanging="163"/>
        <w:jc w:val="right"/>
        <w:rPr>
          <w:rFonts w:ascii="Times New Roman"/>
          <w:sz w:val="19"/>
        </w:rPr>
      </w:pPr>
      <w:r>
        <w:rPr>
          <w:rFonts w:ascii="Times New Roman"/>
          <w:color w:val="C3494B"/>
          <w:sz w:val="19"/>
        </w:rPr>
        <w:t>YANCHEP </w:t>
      </w:r>
      <w:r>
        <w:rPr>
          <w:rFonts w:ascii="Times New Roman"/>
          <w:color w:val="DD4844"/>
          <w:sz w:val="19"/>
        </w:rPr>
        <w:t>W</w:t>
      </w:r>
      <w:r>
        <w:rPr>
          <w:rFonts w:ascii="Times New Roman"/>
          <w:color w:val="C3494B"/>
          <w:sz w:val="19"/>
        </w:rPr>
        <w:t>A 6035</w:t>
      </w:r>
    </w:p>
    <w:p>
      <w:pPr>
        <w:spacing w:line="210" w:lineRule="exact" w:before="0"/>
        <w:ind w:left="0" w:right="99" w:firstLine="0"/>
        <w:jc w:val="right"/>
        <w:rPr>
          <w:rFonts w:ascii="Times New Roman"/>
          <w:sz w:val="19"/>
        </w:rPr>
      </w:pPr>
      <w:r>
        <w:rPr>
          <w:rFonts w:ascii="Times New Roman"/>
          <w:color w:val="C3494B"/>
          <w:w w:val="105"/>
          <w:sz w:val="19"/>
        </w:rPr>
        <w:t>PHON</w:t>
      </w:r>
      <w:r>
        <w:rPr>
          <w:rFonts w:ascii="Times New Roman"/>
          <w:color w:val="DD4844"/>
          <w:w w:val="105"/>
          <w:sz w:val="19"/>
        </w:rPr>
        <w:t>E</w:t>
      </w:r>
      <w:r>
        <w:rPr>
          <w:rFonts w:ascii="Times New Roman"/>
          <w:color w:val="C3494B"/>
          <w:w w:val="105"/>
          <w:sz w:val="19"/>
        </w:rPr>
        <w:t>: (08) 9561 6146</w:t>
      </w:r>
    </w:p>
    <w:p>
      <w:pPr>
        <w:spacing w:before="27"/>
        <w:ind w:left="0" w:right="144" w:firstLine="0"/>
        <w:jc w:val="right"/>
        <w:rPr>
          <w:rFonts w:ascii="Times New Roman"/>
          <w:sz w:val="19"/>
        </w:rPr>
      </w:pPr>
      <w:r>
        <w:rPr>
          <w:rFonts w:ascii="Times New Roman"/>
          <w:color w:val="C3494B"/>
          <w:sz w:val="19"/>
        </w:rPr>
        <w:t>FAX: (08) 9561 6 </w:t>
      </w:r>
      <w:r>
        <w:rPr>
          <w:rFonts w:ascii="Times New Roman"/>
          <w:color w:val="DD4844"/>
          <w:sz w:val="19"/>
        </w:rPr>
        <w:t>1</w:t>
      </w:r>
      <w:r>
        <w:rPr>
          <w:rFonts w:ascii="Times New Roman"/>
          <w:color w:val="C3494B"/>
          <w:sz w:val="19"/>
        </w:rPr>
        <w:t>92</w:t>
      </w:r>
    </w:p>
    <w:p>
      <w:pPr>
        <w:spacing w:after="0"/>
        <w:jc w:val="right"/>
        <w:rPr>
          <w:rFonts w:ascii="Times New Roman"/>
          <w:sz w:val="19"/>
        </w:rPr>
        <w:sectPr>
          <w:type w:val="continuous"/>
          <w:pgSz w:w="12750" w:h="17680"/>
          <w:pgMar w:top="0" w:bottom="0" w:left="0" w:right="560"/>
          <w:cols w:num="2" w:equalWidth="0">
            <w:col w:w="4814" w:space="4505"/>
            <w:col w:w="2871"/>
          </w:cols>
        </w:sectPr>
      </w:pPr>
    </w:p>
    <w:p>
      <w:pPr>
        <w:pStyle w:val="BodyText"/>
        <w:spacing w:before="5" w:after="1"/>
        <w:rPr>
          <w:rFonts w:ascii="Times New Roman"/>
          <w:sz w:val="26"/>
        </w:rPr>
      </w:pPr>
    </w:p>
    <w:p>
      <w:pPr>
        <w:pStyle w:val="BodyText"/>
        <w:spacing w:line="34" w:lineRule="exact"/>
        <w:ind w:left="733"/>
        <w:rPr>
          <w:rFonts w:ascii="Times New Roman"/>
          <w:sz w:val="3"/>
        </w:rPr>
      </w:pPr>
      <w:r>
        <w:rPr>
          <w:rFonts w:ascii="Times New Roman"/>
          <w:position w:val="0"/>
          <w:sz w:val="3"/>
        </w:rPr>
        <w:pict>
          <v:group style="width:566.6pt;height:1.7pt;mso-position-horizontal-relative:char;mso-position-vertical-relative:line" coordorigin="0,0" coordsize="11332,34">
            <v:line style="position:absolute" from="0,17" to="11332,17" stroked="true" strokeweight="1.681767pt" strokecolor="#000000">
              <v:stroke dashstyle="solid"/>
            </v:line>
          </v:group>
        </w:pict>
      </w:r>
      <w:r>
        <w:rPr>
          <w:rFonts w:ascii="Times New Roman"/>
          <w:position w:val="0"/>
          <w:sz w:val="3"/>
        </w:rPr>
      </w:r>
    </w:p>
    <w:p>
      <w:pPr>
        <w:pStyle w:val="Heading4"/>
        <w:spacing w:before="79"/>
      </w:pPr>
      <w:r>
        <w:rPr>
          <w:color w:val="070808"/>
          <w:w w:val="105"/>
        </w:rPr>
        <w:t>PEOPLE WITH DISABILITIES (WA) INC</w:t>
      </w:r>
    </w:p>
    <w:p>
      <w:pPr>
        <w:pStyle w:val="BodyText"/>
        <w:spacing w:before="4"/>
        <w:rPr>
          <w:b/>
          <w:sz w:val="26"/>
        </w:rPr>
      </w:pPr>
    </w:p>
    <w:p>
      <w:pPr>
        <w:pStyle w:val="Heading4"/>
        <w:spacing w:line="261" w:lineRule="auto"/>
        <w:ind w:right="3932" w:firstLine="1"/>
      </w:pPr>
      <w:r>
        <w:rPr>
          <w:color w:val="070808"/>
          <w:w w:val="105"/>
        </w:rPr>
        <w:t>INDEPENDENT AUDIT REPORT TO THE MEMBERS OF PEOPLE WITH DISABILITIES (WA) INC</w:t>
      </w:r>
    </w:p>
    <w:p>
      <w:pPr>
        <w:pStyle w:val="Heading4"/>
        <w:spacing w:before="9"/>
        <w:ind w:left="1918"/>
      </w:pPr>
      <w:r>
        <w:rPr>
          <w:color w:val="070808"/>
          <w:w w:val="105"/>
        </w:rPr>
        <w:t>continued</w:t>
      </w:r>
    </w:p>
    <w:p>
      <w:pPr>
        <w:pStyle w:val="BodyText"/>
        <w:rPr>
          <w:b/>
          <w:sz w:val="26"/>
        </w:rPr>
      </w:pPr>
    </w:p>
    <w:p>
      <w:pPr>
        <w:pStyle w:val="BodyText"/>
        <w:rPr>
          <w:b/>
          <w:sz w:val="26"/>
        </w:rPr>
      </w:pPr>
    </w:p>
    <w:p>
      <w:pPr>
        <w:spacing w:before="180"/>
        <w:ind w:left="1915" w:right="0" w:firstLine="0"/>
        <w:jc w:val="left"/>
        <w:rPr>
          <w:sz w:val="20"/>
        </w:rPr>
      </w:pPr>
      <w:r>
        <w:rPr>
          <w:color w:val="070808"/>
          <w:sz w:val="20"/>
        </w:rPr>
        <w:t>We formed our audit opinion on the basis of these procedures, which </w:t>
      </w:r>
      <w:r>
        <w:rPr>
          <w:color w:val="1D1F1F"/>
          <w:sz w:val="20"/>
        </w:rPr>
        <w:t>included:</w:t>
      </w:r>
    </w:p>
    <w:p>
      <w:pPr>
        <w:pStyle w:val="BodyText"/>
        <w:rPr>
          <w:sz w:val="20"/>
        </w:rPr>
      </w:pPr>
    </w:p>
    <w:p>
      <w:pPr>
        <w:spacing w:line="235" w:lineRule="auto" w:before="0"/>
        <w:ind w:left="2637" w:right="1704" w:hanging="1"/>
        <w:jc w:val="left"/>
        <w:rPr>
          <w:sz w:val="20"/>
        </w:rPr>
      </w:pPr>
      <w:r>
        <w:rPr>
          <w:color w:val="070808"/>
          <w:sz w:val="20"/>
        </w:rPr>
        <w:t>examining</w:t>
      </w:r>
      <w:r>
        <w:rPr>
          <w:color w:val="313334"/>
          <w:sz w:val="20"/>
        </w:rPr>
        <w:t>, </w:t>
      </w:r>
      <w:r>
        <w:rPr>
          <w:color w:val="070808"/>
          <w:sz w:val="20"/>
        </w:rPr>
        <w:t>on a test basis, information to provide evidence supporting the amounts and disclosures in the financial report</w:t>
      </w:r>
      <w:r>
        <w:rPr>
          <w:color w:val="313334"/>
          <w:sz w:val="20"/>
        </w:rPr>
        <w:t>, </w:t>
      </w:r>
      <w:r>
        <w:rPr>
          <w:color w:val="070808"/>
          <w:sz w:val="20"/>
        </w:rPr>
        <w:t>and</w:t>
      </w:r>
    </w:p>
    <w:p>
      <w:pPr>
        <w:spacing w:line="235" w:lineRule="auto" w:before="0"/>
        <w:ind w:left="2640" w:right="1704" w:hanging="4"/>
        <w:jc w:val="left"/>
        <w:rPr>
          <w:sz w:val="20"/>
        </w:rPr>
      </w:pPr>
      <w:r>
        <w:rPr>
          <w:color w:val="070808"/>
          <w:sz w:val="20"/>
        </w:rPr>
        <w:t>assessing the appropriateness of the accounting policies and disclosures used and the reasonableness of the significant accounting estimates made by the committee.</w:t>
      </w:r>
    </w:p>
    <w:p>
      <w:pPr>
        <w:pStyle w:val="BodyText"/>
        <w:spacing w:before="1"/>
        <w:rPr>
          <w:sz w:val="19"/>
        </w:rPr>
      </w:pPr>
    </w:p>
    <w:p>
      <w:pPr>
        <w:spacing w:line="242" w:lineRule="auto" w:before="0"/>
        <w:ind w:left="1913" w:right="1243" w:firstLine="2"/>
        <w:jc w:val="both"/>
        <w:rPr>
          <w:sz w:val="20"/>
        </w:rPr>
      </w:pPr>
      <w:r>
        <w:rPr>
          <w:color w:val="070808"/>
          <w:sz w:val="20"/>
        </w:rPr>
        <w:t>While we considered the effectiveness of the management's internal controls over financial reporting when determining the nature and extent of our procedures, our audit was not designed to provide assurance on internal controls.</w:t>
      </w:r>
    </w:p>
    <w:p>
      <w:pPr>
        <w:pStyle w:val="BodyText"/>
        <w:spacing w:before="10"/>
        <w:rPr>
          <w:sz w:val="20"/>
        </w:rPr>
      </w:pPr>
    </w:p>
    <w:p>
      <w:pPr>
        <w:spacing w:before="0"/>
        <w:ind w:left="1919" w:right="0" w:firstLine="0"/>
        <w:jc w:val="left"/>
        <w:rPr>
          <w:b/>
          <w:sz w:val="19"/>
        </w:rPr>
      </w:pPr>
      <w:r>
        <w:rPr>
          <w:b/>
          <w:color w:val="070808"/>
          <w:w w:val="105"/>
          <w:sz w:val="19"/>
        </w:rPr>
        <w:t>Independence</w:t>
      </w:r>
    </w:p>
    <w:p>
      <w:pPr>
        <w:pStyle w:val="BodyText"/>
        <w:spacing w:before="3"/>
        <w:rPr>
          <w:b/>
          <w:sz w:val="20"/>
        </w:rPr>
      </w:pPr>
    </w:p>
    <w:p>
      <w:pPr>
        <w:spacing w:before="0"/>
        <w:ind w:left="1915" w:right="1009" w:hanging="2"/>
        <w:jc w:val="left"/>
        <w:rPr>
          <w:sz w:val="20"/>
        </w:rPr>
      </w:pPr>
      <w:r>
        <w:rPr>
          <w:color w:val="070808"/>
          <w:sz w:val="20"/>
        </w:rPr>
        <w:t>In conducting our audit, we followed applicable independence requirements of Australian professional ethical pronouncements</w:t>
      </w:r>
      <w:r>
        <w:rPr>
          <w:color w:val="313334"/>
          <w:sz w:val="20"/>
        </w:rPr>
        <w:t>.</w:t>
      </w:r>
    </w:p>
    <w:p>
      <w:pPr>
        <w:pStyle w:val="BodyText"/>
        <w:spacing w:before="3"/>
        <w:rPr>
          <w:sz w:val="22"/>
        </w:rPr>
      </w:pPr>
    </w:p>
    <w:p>
      <w:pPr>
        <w:spacing w:before="0"/>
        <w:ind w:left="1918" w:right="0" w:firstLine="0"/>
        <w:jc w:val="left"/>
        <w:rPr>
          <w:b/>
          <w:sz w:val="19"/>
        </w:rPr>
      </w:pPr>
      <w:r>
        <w:rPr>
          <w:b/>
          <w:color w:val="070808"/>
          <w:w w:val="105"/>
          <w:sz w:val="19"/>
        </w:rPr>
        <w:t>Audit Opinion</w:t>
      </w:r>
    </w:p>
    <w:p>
      <w:pPr>
        <w:pStyle w:val="BodyText"/>
        <w:spacing w:before="5"/>
        <w:rPr>
          <w:b/>
          <w:sz w:val="19"/>
        </w:rPr>
      </w:pPr>
    </w:p>
    <w:p>
      <w:pPr>
        <w:spacing w:line="240" w:lineRule="auto" w:before="0"/>
        <w:ind w:left="1911" w:right="1233" w:hanging="2"/>
        <w:jc w:val="both"/>
        <w:rPr>
          <w:sz w:val="20"/>
        </w:rPr>
      </w:pPr>
      <w:r>
        <w:rPr>
          <w:color w:val="070808"/>
          <w:sz w:val="20"/>
        </w:rPr>
        <w:t>In our </w:t>
      </w:r>
      <w:r>
        <w:rPr>
          <w:color w:val="070808"/>
          <w:spacing w:val="-4"/>
          <w:sz w:val="20"/>
        </w:rPr>
        <w:t>opinion</w:t>
      </w:r>
      <w:r>
        <w:rPr>
          <w:color w:val="313334"/>
          <w:spacing w:val="-4"/>
          <w:sz w:val="20"/>
        </w:rPr>
        <w:t>, </w:t>
      </w:r>
      <w:r>
        <w:rPr>
          <w:color w:val="070808"/>
          <w:sz w:val="20"/>
        </w:rPr>
        <w:t>the financial report of People With Disabilities (WA) Inc presents a true and fair view in accordance with the accounting policies described in Note 1 to the financial </w:t>
      </w:r>
      <w:r>
        <w:rPr>
          <w:color w:val="070808"/>
          <w:spacing w:val="-4"/>
          <w:sz w:val="20"/>
        </w:rPr>
        <w:t>statements</w:t>
      </w:r>
      <w:r>
        <w:rPr>
          <w:color w:val="313334"/>
          <w:spacing w:val="-4"/>
          <w:sz w:val="20"/>
        </w:rPr>
        <w:t>, </w:t>
      </w:r>
      <w:r>
        <w:rPr>
          <w:color w:val="070808"/>
          <w:sz w:val="20"/>
        </w:rPr>
        <w:t>of  the financial position of People With Disabilities (WA) Inc as at 30 June 2016 and the results of its operations and its cash flows for the year then</w:t>
      </w:r>
      <w:r>
        <w:rPr>
          <w:color w:val="070808"/>
          <w:spacing w:val="2"/>
          <w:sz w:val="20"/>
        </w:rPr>
        <w:t> </w:t>
      </w:r>
      <w:r>
        <w:rPr>
          <w:color w:val="070808"/>
          <w:sz w:val="20"/>
        </w:rPr>
        <w:t>ended</w:t>
      </w:r>
      <w:r>
        <w:rPr>
          <w:color w:val="313334"/>
          <w:sz w:val="20"/>
        </w:rPr>
        <w:t>.</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
        <w:rPr>
          <w:sz w:val="29"/>
        </w:rPr>
      </w:pPr>
    </w:p>
    <w:p>
      <w:pPr>
        <w:spacing w:line="460" w:lineRule="atLeast" w:before="0"/>
        <w:ind w:left="1912" w:right="8141" w:firstLine="0"/>
        <w:jc w:val="left"/>
        <w:rPr>
          <w:sz w:val="20"/>
        </w:rPr>
      </w:pPr>
      <w:r>
        <w:rPr/>
        <w:drawing>
          <wp:anchor distT="0" distB="0" distL="0" distR="0" allowOverlap="1" layoutInCell="1" locked="0" behindDoc="0" simplePos="0" relativeHeight="2944">
            <wp:simplePos x="0" y="0"/>
            <wp:positionH relativeFrom="page">
              <wp:posOffset>3101803</wp:posOffset>
            </wp:positionH>
            <wp:positionV relativeFrom="paragraph">
              <wp:posOffset>-317593</wp:posOffset>
            </wp:positionV>
            <wp:extent cx="1233394" cy="1330326"/>
            <wp:effectExtent l="0" t="0" r="0" b="0"/>
            <wp:wrapNone/>
            <wp:docPr id="47" name="image55.jpeg" descr=""/>
            <wp:cNvGraphicFramePr>
              <a:graphicFrameLocks noChangeAspect="1"/>
            </wp:cNvGraphicFramePr>
            <a:graphic>
              <a:graphicData uri="http://schemas.openxmlformats.org/drawingml/2006/picture">
                <pic:pic>
                  <pic:nvPicPr>
                    <pic:cNvPr id="48" name="image55.jpeg"/>
                    <pic:cNvPicPr/>
                  </pic:nvPicPr>
                  <pic:blipFill>
                    <a:blip r:embed="rId74" cstate="print"/>
                    <a:stretch>
                      <a:fillRect/>
                    </a:stretch>
                  </pic:blipFill>
                  <pic:spPr>
                    <a:xfrm>
                      <a:off x="0" y="0"/>
                      <a:ext cx="1233394" cy="1330326"/>
                    </a:xfrm>
                    <a:prstGeom prst="rect">
                      <a:avLst/>
                    </a:prstGeom>
                  </pic:spPr>
                </pic:pic>
              </a:graphicData>
            </a:graphic>
          </wp:anchor>
        </w:drawing>
      </w:r>
      <w:r>
        <w:rPr>
          <w:color w:val="070808"/>
          <w:sz w:val="20"/>
        </w:rPr>
        <w:t>Ray Woolley Pty Ltd Ray Woolley</w:t>
      </w:r>
    </w:p>
    <w:p>
      <w:pPr>
        <w:spacing w:line="230" w:lineRule="auto" w:before="4"/>
        <w:ind w:left="1911" w:right="7607" w:firstLine="1"/>
        <w:jc w:val="left"/>
        <w:rPr>
          <w:sz w:val="20"/>
        </w:rPr>
      </w:pPr>
      <w:r>
        <w:rPr>
          <w:color w:val="070808"/>
          <w:sz w:val="20"/>
        </w:rPr>
        <w:t>Registered Auditor No 16396 1 September 2016</w:t>
      </w:r>
    </w:p>
    <w:p>
      <w:pPr>
        <w:pStyle w:val="BodyText"/>
        <w:spacing w:before="4"/>
        <w:rPr>
          <w:sz w:val="19"/>
        </w:rPr>
      </w:pPr>
    </w:p>
    <w:p>
      <w:pPr>
        <w:spacing w:line="235" w:lineRule="auto" w:before="1"/>
        <w:ind w:left="1911" w:right="8698" w:firstLine="0"/>
        <w:jc w:val="left"/>
        <w:rPr>
          <w:sz w:val="20"/>
        </w:rPr>
      </w:pPr>
      <w:r>
        <w:rPr>
          <w:color w:val="070808"/>
          <w:sz w:val="20"/>
        </w:rPr>
        <w:t>17 Russley</w:t>
      </w:r>
      <w:r>
        <w:rPr>
          <w:color w:val="070808"/>
          <w:spacing w:val="-24"/>
          <w:sz w:val="20"/>
        </w:rPr>
        <w:t> </w:t>
      </w:r>
      <w:r>
        <w:rPr>
          <w:color w:val="070808"/>
          <w:sz w:val="20"/>
        </w:rPr>
        <w:t>Grove Yanchep WA6035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2920;mso-wrap-distance-left:0;mso-wrap-distance-right:0" from="33.654633pt,18.678446pt" to="601.456388pt,18.678446pt" stroked="true" strokeweight="1.92202pt" strokecolor="#000000">
            <v:stroke dashstyle="solid"/>
            <w10:wrap type="topAndBottom"/>
          </v:line>
        </w:pict>
      </w:r>
    </w:p>
    <w:p>
      <w:pPr>
        <w:spacing w:after="0"/>
        <w:rPr>
          <w:sz w:val="27"/>
        </w:rPr>
        <w:sectPr>
          <w:type w:val="continuous"/>
          <w:pgSz w:w="12750" w:h="17680"/>
          <w:pgMar w:top="0" w:bottom="0" w:left="0" w:right="560"/>
        </w:sectPr>
      </w:pPr>
    </w:p>
    <w:p>
      <w:pPr>
        <w:pStyle w:val="BodyText"/>
        <w:rPr>
          <w:sz w:val="20"/>
        </w:rPr>
      </w:pPr>
    </w:p>
    <w:p>
      <w:pPr>
        <w:pStyle w:val="BodyText"/>
        <w:spacing w:before="1"/>
        <w:rPr>
          <w:sz w:val="18"/>
        </w:rPr>
      </w:pPr>
    </w:p>
    <w:p>
      <w:pPr>
        <w:spacing w:before="94"/>
        <w:ind w:left="2965" w:right="2194" w:firstLine="0"/>
        <w:jc w:val="center"/>
        <w:rPr>
          <w:sz w:val="19"/>
        </w:rPr>
      </w:pPr>
      <w:r>
        <w:rPr>
          <w:color w:val="010101"/>
          <w:sz w:val="19"/>
          <w:u w:val="single" w:color="000000"/>
        </w:rPr>
        <w:t>PEOPLE WITH DISABILITIES  (WA) INC</w:t>
      </w:r>
    </w:p>
    <w:p>
      <w:pPr>
        <w:pStyle w:val="BodyText"/>
        <w:rPr>
          <w:sz w:val="20"/>
        </w:rPr>
      </w:pPr>
    </w:p>
    <w:p>
      <w:pPr>
        <w:pStyle w:val="BodyText"/>
        <w:rPr>
          <w:sz w:val="20"/>
        </w:rPr>
      </w:pPr>
    </w:p>
    <w:p>
      <w:pPr>
        <w:pStyle w:val="BodyText"/>
        <w:spacing w:before="10"/>
        <w:rPr>
          <w:sz w:val="22"/>
        </w:rPr>
      </w:pPr>
    </w:p>
    <w:p>
      <w:pPr>
        <w:spacing w:before="0"/>
        <w:ind w:left="2965" w:right="2192" w:firstLine="0"/>
        <w:jc w:val="center"/>
        <w:rPr>
          <w:sz w:val="19"/>
        </w:rPr>
      </w:pPr>
      <w:r>
        <w:rPr>
          <w:color w:val="010101"/>
          <w:sz w:val="19"/>
          <w:u w:val="single" w:color="000000"/>
        </w:rPr>
        <w:t>STATEMENT  BY PRESIDENT</w:t>
      </w:r>
    </w:p>
    <w:p>
      <w:pPr>
        <w:pStyle w:val="BodyText"/>
        <w:rPr>
          <w:sz w:val="20"/>
        </w:rPr>
      </w:pPr>
    </w:p>
    <w:p>
      <w:pPr>
        <w:pStyle w:val="BodyText"/>
        <w:spacing w:before="5"/>
        <w:rPr>
          <w:sz w:val="22"/>
        </w:rPr>
      </w:pPr>
    </w:p>
    <w:p>
      <w:pPr>
        <w:spacing w:before="0"/>
        <w:ind w:left="2965" w:right="2190" w:firstLine="0"/>
        <w:jc w:val="center"/>
        <w:rPr>
          <w:sz w:val="19"/>
        </w:rPr>
      </w:pPr>
      <w:r>
        <w:rPr>
          <w:color w:val="010101"/>
          <w:sz w:val="19"/>
          <w:u w:val="single" w:color="000000"/>
        </w:rPr>
        <w:t>For The Year Ended 30 June 2016</w:t>
      </w:r>
    </w:p>
    <w:p>
      <w:pPr>
        <w:pStyle w:val="BodyText"/>
        <w:rPr>
          <w:sz w:val="20"/>
        </w:rPr>
      </w:pPr>
    </w:p>
    <w:p>
      <w:pPr>
        <w:pStyle w:val="BodyText"/>
        <w:rPr>
          <w:sz w:val="20"/>
        </w:rPr>
      </w:pPr>
    </w:p>
    <w:p>
      <w:pPr>
        <w:pStyle w:val="BodyText"/>
        <w:rPr>
          <w:sz w:val="20"/>
        </w:rPr>
      </w:pPr>
    </w:p>
    <w:p>
      <w:pPr>
        <w:pStyle w:val="BodyText"/>
        <w:spacing w:before="2"/>
        <w:rPr>
          <w:sz w:val="24"/>
        </w:rPr>
      </w:pPr>
    </w:p>
    <w:p>
      <w:pPr>
        <w:spacing w:before="1"/>
        <w:ind w:left="1962" w:right="0" w:firstLine="0"/>
        <w:jc w:val="left"/>
        <w:rPr>
          <w:sz w:val="19"/>
        </w:rPr>
      </w:pPr>
      <w:r>
        <w:rPr>
          <w:color w:val="010101"/>
          <w:sz w:val="19"/>
        </w:rPr>
        <w:t>The Board of Management declare that:</w:t>
      </w:r>
    </w:p>
    <w:p>
      <w:pPr>
        <w:pStyle w:val="BodyText"/>
        <w:spacing w:before="10"/>
        <w:rPr>
          <w:sz w:val="21"/>
        </w:rPr>
      </w:pPr>
    </w:p>
    <w:p>
      <w:pPr>
        <w:pStyle w:val="ListParagraph"/>
        <w:numPr>
          <w:ilvl w:val="0"/>
          <w:numId w:val="7"/>
        </w:numPr>
        <w:tabs>
          <w:tab w:pos="3735" w:val="left" w:leader="none"/>
          <w:tab w:pos="3737" w:val="left" w:leader="none"/>
        </w:tabs>
        <w:spacing w:line="259" w:lineRule="auto" w:before="0" w:after="0"/>
        <w:ind w:left="3734" w:right="2138" w:hanging="664"/>
        <w:jc w:val="left"/>
        <w:rPr>
          <w:sz w:val="19"/>
        </w:rPr>
      </w:pPr>
      <w:r>
        <w:rPr>
          <w:color w:val="010101"/>
          <w:sz w:val="19"/>
        </w:rPr>
        <w:t>The</w:t>
      </w:r>
      <w:r>
        <w:rPr>
          <w:color w:val="010101"/>
          <w:spacing w:val="-15"/>
          <w:sz w:val="19"/>
        </w:rPr>
        <w:t> </w:t>
      </w:r>
      <w:r>
        <w:rPr>
          <w:color w:val="010101"/>
          <w:sz w:val="19"/>
        </w:rPr>
        <w:t>attached</w:t>
      </w:r>
      <w:r>
        <w:rPr>
          <w:color w:val="010101"/>
          <w:spacing w:val="-8"/>
          <w:sz w:val="19"/>
        </w:rPr>
        <w:t> </w:t>
      </w:r>
      <w:r>
        <w:rPr>
          <w:color w:val="010101"/>
          <w:sz w:val="19"/>
        </w:rPr>
        <w:t>financial</w:t>
      </w:r>
      <w:r>
        <w:rPr>
          <w:color w:val="010101"/>
          <w:spacing w:val="-12"/>
          <w:sz w:val="19"/>
        </w:rPr>
        <w:t> </w:t>
      </w:r>
      <w:r>
        <w:rPr>
          <w:color w:val="010101"/>
          <w:sz w:val="19"/>
        </w:rPr>
        <w:t>statements</w:t>
      </w:r>
      <w:r>
        <w:rPr>
          <w:color w:val="010101"/>
          <w:spacing w:val="-9"/>
          <w:sz w:val="19"/>
        </w:rPr>
        <w:t> </w:t>
      </w:r>
      <w:r>
        <w:rPr>
          <w:color w:val="010101"/>
          <w:sz w:val="19"/>
        </w:rPr>
        <w:t>and</w:t>
      </w:r>
      <w:r>
        <w:rPr>
          <w:color w:val="010101"/>
          <w:spacing w:val="-16"/>
          <w:sz w:val="19"/>
        </w:rPr>
        <w:t> </w:t>
      </w:r>
      <w:r>
        <w:rPr>
          <w:color w:val="010101"/>
          <w:sz w:val="19"/>
        </w:rPr>
        <w:t>notes</w:t>
      </w:r>
      <w:r>
        <w:rPr>
          <w:color w:val="010101"/>
          <w:spacing w:val="-16"/>
          <w:sz w:val="19"/>
        </w:rPr>
        <w:t> </w:t>
      </w:r>
      <w:r>
        <w:rPr>
          <w:color w:val="010101"/>
          <w:sz w:val="19"/>
        </w:rPr>
        <w:t>thereto</w:t>
      </w:r>
      <w:r>
        <w:rPr>
          <w:color w:val="010101"/>
          <w:spacing w:val="-12"/>
          <w:sz w:val="19"/>
        </w:rPr>
        <w:t> </w:t>
      </w:r>
      <w:r>
        <w:rPr>
          <w:color w:val="010101"/>
          <w:sz w:val="19"/>
        </w:rPr>
        <w:t>comply</w:t>
      </w:r>
      <w:r>
        <w:rPr>
          <w:color w:val="010101"/>
          <w:spacing w:val="-12"/>
          <w:sz w:val="19"/>
        </w:rPr>
        <w:t> </w:t>
      </w:r>
      <w:r>
        <w:rPr>
          <w:color w:val="010101"/>
          <w:sz w:val="19"/>
        </w:rPr>
        <w:t>with</w:t>
      </w:r>
      <w:r>
        <w:rPr>
          <w:color w:val="010101"/>
          <w:spacing w:val="-20"/>
          <w:sz w:val="19"/>
        </w:rPr>
        <w:t> </w:t>
      </w:r>
      <w:r>
        <w:rPr>
          <w:color w:val="010101"/>
          <w:sz w:val="19"/>
        </w:rPr>
        <w:t>accounting standards</w:t>
      </w:r>
    </w:p>
    <w:p>
      <w:pPr>
        <w:pStyle w:val="BodyText"/>
        <w:spacing w:before="5"/>
        <w:rPr>
          <w:sz w:val="20"/>
        </w:rPr>
      </w:pPr>
    </w:p>
    <w:p>
      <w:pPr>
        <w:pStyle w:val="ListParagraph"/>
        <w:numPr>
          <w:ilvl w:val="0"/>
          <w:numId w:val="7"/>
        </w:numPr>
        <w:tabs>
          <w:tab w:pos="3737" w:val="left" w:leader="none"/>
        </w:tabs>
        <w:spacing w:line="259" w:lineRule="auto" w:before="0" w:after="0"/>
        <w:ind w:left="3732" w:right="1870" w:hanging="663"/>
        <w:jc w:val="both"/>
        <w:rPr>
          <w:sz w:val="19"/>
        </w:rPr>
      </w:pPr>
      <w:r>
        <w:rPr>
          <w:color w:val="010101"/>
          <w:sz w:val="19"/>
        </w:rPr>
        <w:t>The</w:t>
      </w:r>
      <w:r>
        <w:rPr>
          <w:color w:val="010101"/>
          <w:spacing w:val="-10"/>
          <w:sz w:val="19"/>
        </w:rPr>
        <w:t> </w:t>
      </w:r>
      <w:r>
        <w:rPr>
          <w:color w:val="010101"/>
          <w:sz w:val="19"/>
        </w:rPr>
        <w:t>attached</w:t>
      </w:r>
      <w:r>
        <w:rPr>
          <w:color w:val="010101"/>
          <w:spacing w:val="-2"/>
          <w:sz w:val="19"/>
        </w:rPr>
        <w:t> </w:t>
      </w:r>
      <w:r>
        <w:rPr>
          <w:color w:val="010101"/>
          <w:sz w:val="19"/>
        </w:rPr>
        <w:t>financial</w:t>
      </w:r>
      <w:r>
        <w:rPr>
          <w:color w:val="010101"/>
          <w:spacing w:val="-6"/>
          <w:sz w:val="19"/>
        </w:rPr>
        <w:t> </w:t>
      </w:r>
      <w:r>
        <w:rPr>
          <w:color w:val="010101"/>
          <w:sz w:val="19"/>
        </w:rPr>
        <w:t>statements</w:t>
      </w:r>
      <w:r>
        <w:rPr>
          <w:color w:val="010101"/>
          <w:spacing w:val="-3"/>
          <w:sz w:val="19"/>
        </w:rPr>
        <w:t> </w:t>
      </w:r>
      <w:r>
        <w:rPr>
          <w:color w:val="010101"/>
          <w:sz w:val="19"/>
        </w:rPr>
        <w:t>and</w:t>
      </w:r>
      <w:r>
        <w:rPr>
          <w:color w:val="010101"/>
          <w:spacing w:val="-11"/>
          <w:sz w:val="19"/>
        </w:rPr>
        <w:t> </w:t>
      </w:r>
      <w:r>
        <w:rPr>
          <w:color w:val="010101"/>
          <w:sz w:val="19"/>
        </w:rPr>
        <w:t>notes</w:t>
      </w:r>
      <w:r>
        <w:rPr>
          <w:color w:val="010101"/>
          <w:spacing w:val="-11"/>
          <w:sz w:val="19"/>
        </w:rPr>
        <w:t> </w:t>
      </w:r>
      <w:r>
        <w:rPr>
          <w:color w:val="010101"/>
          <w:sz w:val="19"/>
        </w:rPr>
        <w:t>thereto</w:t>
      </w:r>
      <w:r>
        <w:rPr>
          <w:color w:val="010101"/>
          <w:spacing w:val="-5"/>
          <w:sz w:val="19"/>
        </w:rPr>
        <w:t> </w:t>
      </w:r>
      <w:r>
        <w:rPr>
          <w:color w:val="010101"/>
          <w:sz w:val="19"/>
        </w:rPr>
        <w:t>give</w:t>
      </w:r>
      <w:r>
        <w:rPr>
          <w:color w:val="010101"/>
          <w:spacing w:val="-13"/>
          <w:sz w:val="19"/>
        </w:rPr>
        <w:t> </w:t>
      </w:r>
      <w:r>
        <w:rPr>
          <w:color w:val="010101"/>
          <w:sz w:val="19"/>
        </w:rPr>
        <w:t>a</w:t>
      </w:r>
      <w:r>
        <w:rPr>
          <w:color w:val="010101"/>
          <w:spacing w:val="-16"/>
          <w:sz w:val="19"/>
        </w:rPr>
        <w:t> </w:t>
      </w:r>
      <w:r>
        <w:rPr>
          <w:color w:val="010101"/>
          <w:sz w:val="19"/>
        </w:rPr>
        <w:t>true</w:t>
      </w:r>
      <w:r>
        <w:rPr>
          <w:color w:val="010101"/>
          <w:spacing w:val="-10"/>
          <w:sz w:val="19"/>
        </w:rPr>
        <w:t> </w:t>
      </w:r>
      <w:r>
        <w:rPr>
          <w:color w:val="010101"/>
          <w:sz w:val="19"/>
        </w:rPr>
        <w:t>and</w:t>
      </w:r>
      <w:r>
        <w:rPr>
          <w:color w:val="010101"/>
          <w:spacing w:val="-11"/>
          <w:sz w:val="19"/>
        </w:rPr>
        <w:t> </w:t>
      </w:r>
      <w:r>
        <w:rPr>
          <w:color w:val="010101"/>
          <w:sz w:val="19"/>
        </w:rPr>
        <w:t>fair</w:t>
      </w:r>
      <w:r>
        <w:rPr>
          <w:color w:val="010101"/>
          <w:spacing w:val="-11"/>
          <w:sz w:val="19"/>
        </w:rPr>
        <w:t> </w:t>
      </w:r>
      <w:r>
        <w:rPr>
          <w:color w:val="010101"/>
          <w:sz w:val="19"/>
        </w:rPr>
        <w:t>view</w:t>
      </w:r>
      <w:r>
        <w:rPr>
          <w:color w:val="010101"/>
          <w:spacing w:val="-8"/>
          <w:sz w:val="19"/>
        </w:rPr>
        <w:t> </w:t>
      </w:r>
      <w:r>
        <w:rPr>
          <w:color w:val="010101"/>
          <w:sz w:val="19"/>
        </w:rPr>
        <w:t>of the financial position and performance of the association;</w:t>
      </w:r>
      <w:r>
        <w:rPr>
          <w:color w:val="010101"/>
          <w:spacing w:val="-2"/>
          <w:sz w:val="19"/>
        </w:rPr>
        <w:t> </w:t>
      </w:r>
      <w:r>
        <w:rPr>
          <w:color w:val="010101"/>
          <w:sz w:val="19"/>
        </w:rPr>
        <w:t>and</w:t>
      </w:r>
    </w:p>
    <w:p>
      <w:pPr>
        <w:pStyle w:val="BodyText"/>
        <w:spacing w:before="4"/>
        <w:rPr>
          <w:sz w:val="20"/>
        </w:rPr>
      </w:pPr>
    </w:p>
    <w:p>
      <w:pPr>
        <w:pStyle w:val="ListParagraph"/>
        <w:numPr>
          <w:ilvl w:val="0"/>
          <w:numId w:val="7"/>
        </w:numPr>
        <w:tabs>
          <w:tab w:pos="3733" w:val="left" w:leader="none"/>
        </w:tabs>
        <w:spacing w:line="259" w:lineRule="auto" w:before="0" w:after="0"/>
        <w:ind w:left="3732" w:right="1856" w:hanging="653"/>
        <w:jc w:val="both"/>
        <w:rPr>
          <w:sz w:val="19"/>
        </w:rPr>
      </w:pPr>
      <w:r>
        <w:rPr>
          <w:color w:val="010101"/>
          <w:sz w:val="19"/>
        </w:rPr>
        <w:t>In</w:t>
      </w:r>
      <w:r>
        <w:rPr>
          <w:color w:val="010101"/>
          <w:spacing w:val="-21"/>
          <w:sz w:val="19"/>
        </w:rPr>
        <w:t> </w:t>
      </w:r>
      <w:r>
        <w:rPr>
          <w:color w:val="010101"/>
          <w:sz w:val="19"/>
        </w:rPr>
        <w:t>the</w:t>
      </w:r>
      <w:r>
        <w:rPr>
          <w:color w:val="010101"/>
          <w:spacing w:val="-12"/>
          <w:sz w:val="19"/>
        </w:rPr>
        <w:t> </w:t>
      </w:r>
      <w:r>
        <w:rPr>
          <w:color w:val="010101"/>
          <w:sz w:val="19"/>
        </w:rPr>
        <w:t>Board</w:t>
      </w:r>
      <w:r>
        <w:rPr>
          <w:color w:val="010101"/>
          <w:spacing w:val="-10"/>
          <w:sz w:val="19"/>
        </w:rPr>
        <w:t> </w:t>
      </w:r>
      <w:r>
        <w:rPr>
          <w:color w:val="010101"/>
          <w:sz w:val="19"/>
        </w:rPr>
        <w:t>of</w:t>
      </w:r>
      <w:r>
        <w:rPr>
          <w:color w:val="010101"/>
          <w:spacing w:val="-10"/>
          <w:sz w:val="19"/>
        </w:rPr>
        <w:t> </w:t>
      </w:r>
      <w:r>
        <w:rPr>
          <w:color w:val="010101"/>
          <w:sz w:val="19"/>
        </w:rPr>
        <w:t>Management's</w:t>
      </w:r>
      <w:r>
        <w:rPr>
          <w:color w:val="010101"/>
          <w:spacing w:val="-1"/>
          <w:sz w:val="19"/>
        </w:rPr>
        <w:t> </w:t>
      </w:r>
      <w:r>
        <w:rPr>
          <w:color w:val="010101"/>
          <w:sz w:val="19"/>
        </w:rPr>
        <w:t>opinion,</w:t>
      </w:r>
      <w:r>
        <w:rPr>
          <w:color w:val="010101"/>
          <w:spacing w:val="-9"/>
          <w:sz w:val="19"/>
        </w:rPr>
        <w:t> </w:t>
      </w:r>
      <w:r>
        <w:rPr>
          <w:color w:val="010101"/>
          <w:sz w:val="19"/>
        </w:rPr>
        <w:t>there</w:t>
      </w:r>
      <w:r>
        <w:rPr>
          <w:color w:val="010101"/>
          <w:spacing w:val="-11"/>
          <w:sz w:val="19"/>
        </w:rPr>
        <w:t> </w:t>
      </w:r>
      <w:r>
        <w:rPr>
          <w:color w:val="010101"/>
          <w:sz w:val="19"/>
        </w:rPr>
        <w:t>are</w:t>
      </w:r>
      <w:r>
        <w:rPr>
          <w:color w:val="010101"/>
          <w:spacing w:val="-15"/>
          <w:sz w:val="19"/>
        </w:rPr>
        <w:t> </w:t>
      </w:r>
      <w:r>
        <w:rPr>
          <w:color w:val="010101"/>
          <w:sz w:val="19"/>
        </w:rPr>
        <w:t>reasonable</w:t>
      </w:r>
      <w:r>
        <w:rPr>
          <w:color w:val="010101"/>
          <w:spacing w:val="-1"/>
          <w:sz w:val="19"/>
        </w:rPr>
        <w:t> </w:t>
      </w:r>
      <w:r>
        <w:rPr>
          <w:color w:val="010101"/>
          <w:sz w:val="19"/>
        </w:rPr>
        <w:t>grounds</w:t>
      </w:r>
      <w:r>
        <w:rPr>
          <w:color w:val="010101"/>
          <w:spacing w:val="-12"/>
          <w:sz w:val="19"/>
        </w:rPr>
        <w:t> </w:t>
      </w:r>
      <w:r>
        <w:rPr>
          <w:color w:val="010101"/>
          <w:sz w:val="19"/>
        </w:rPr>
        <w:t>to</w:t>
      </w:r>
      <w:r>
        <w:rPr>
          <w:color w:val="010101"/>
          <w:spacing w:val="-15"/>
          <w:sz w:val="19"/>
        </w:rPr>
        <w:t> </w:t>
      </w:r>
      <w:r>
        <w:rPr>
          <w:color w:val="010101"/>
          <w:sz w:val="19"/>
        </w:rPr>
        <w:t>believe that</w:t>
      </w:r>
      <w:r>
        <w:rPr>
          <w:color w:val="010101"/>
          <w:spacing w:val="-7"/>
          <w:sz w:val="19"/>
        </w:rPr>
        <w:t> </w:t>
      </w:r>
      <w:r>
        <w:rPr>
          <w:color w:val="010101"/>
          <w:sz w:val="19"/>
        </w:rPr>
        <w:t>the</w:t>
      </w:r>
      <w:r>
        <w:rPr>
          <w:color w:val="010101"/>
          <w:spacing w:val="-7"/>
          <w:sz w:val="19"/>
        </w:rPr>
        <w:t> </w:t>
      </w:r>
      <w:r>
        <w:rPr>
          <w:color w:val="010101"/>
          <w:sz w:val="19"/>
        </w:rPr>
        <w:t>Association</w:t>
      </w:r>
      <w:r>
        <w:rPr>
          <w:color w:val="010101"/>
          <w:spacing w:val="3"/>
          <w:sz w:val="19"/>
        </w:rPr>
        <w:t> </w:t>
      </w:r>
      <w:r>
        <w:rPr>
          <w:color w:val="010101"/>
          <w:sz w:val="19"/>
        </w:rPr>
        <w:t>will</w:t>
      </w:r>
      <w:r>
        <w:rPr>
          <w:color w:val="010101"/>
          <w:spacing w:val="-15"/>
          <w:sz w:val="19"/>
        </w:rPr>
        <w:t> </w:t>
      </w:r>
      <w:r>
        <w:rPr>
          <w:color w:val="010101"/>
          <w:sz w:val="19"/>
        </w:rPr>
        <w:t>be</w:t>
      </w:r>
      <w:r>
        <w:rPr>
          <w:color w:val="010101"/>
          <w:spacing w:val="-9"/>
          <w:sz w:val="19"/>
        </w:rPr>
        <w:t> </w:t>
      </w:r>
      <w:r>
        <w:rPr>
          <w:color w:val="010101"/>
          <w:sz w:val="19"/>
        </w:rPr>
        <w:t>able</w:t>
      </w:r>
      <w:r>
        <w:rPr>
          <w:color w:val="010101"/>
          <w:spacing w:val="-8"/>
          <w:sz w:val="19"/>
        </w:rPr>
        <w:t> </w:t>
      </w:r>
      <w:r>
        <w:rPr>
          <w:color w:val="010101"/>
          <w:sz w:val="19"/>
        </w:rPr>
        <w:t>to</w:t>
      </w:r>
      <w:r>
        <w:rPr>
          <w:color w:val="010101"/>
          <w:spacing w:val="-10"/>
          <w:sz w:val="19"/>
        </w:rPr>
        <w:t> </w:t>
      </w:r>
      <w:r>
        <w:rPr>
          <w:color w:val="010101"/>
          <w:sz w:val="19"/>
        </w:rPr>
        <w:t>pay</w:t>
      </w:r>
      <w:r>
        <w:rPr>
          <w:color w:val="010101"/>
          <w:spacing w:val="-11"/>
          <w:sz w:val="19"/>
        </w:rPr>
        <w:t> </w:t>
      </w:r>
      <w:r>
        <w:rPr>
          <w:color w:val="010101"/>
          <w:sz w:val="19"/>
        </w:rPr>
        <w:t>its</w:t>
      </w:r>
      <w:r>
        <w:rPr>
          <w:color w:val="010101"/>
          <w:spacing w:val="-13"/>
          <w:sz w:val="19"/>
        </w:rPr>
        <w:t> </w:t>
      </w:r>
      <w:r>
        <w:rPr>
          <w:color w:val="010101"/>
          <w:sz w:val="19"/>
        </w:rPr>
        <w:t>debts</w:t>
      </w:r>
      <w:r>
        <w:rPr>
          <w:color w:val="010101"/>
          <w:spacing w:val="-9"/>
          <w:sz w:val="19"/>
        </w:rPr>
        <w:t> </w:t>
      </w:r>
      <w:r>
        <w:rPr>
          <w:color w:val="010101"/>
          <w:sz w:val="19"/>
        </w:rPr>
        <w:t>as</w:t>
      </w:r>
      <w:r>
        <w:rPr>
          <w:color w:val="010101"/>
          <w:spacing w:val="-13"/>
          <w:sz w:val="19"/>
        </w:rPr>
        <w:t> </w:t>
      </w:r>
      <w:r>
        <w:rPr>
          <w:color w:val="010101"/>
          <w:sz w:val="19"/>
        </w:rPr>
        <w:t>and</w:t>
      </w:r>
      <w:r>
        <w:rPr>
          <w:color w:val="010101"/>
          <w:spacing w:val="-5"/>
          <w:sz w:val="19"/>
        </w:rPr>
        <w:t> </w:t>
      </w:r>
      <w:r>
        <w:rPr>
          <w:color w:val="010101"/>
          <w:sz w:val="19"/>
        </w:rPr>
        <w:t>when</w:t>
      </w:r>
      <w:r>
        <w:rPr>
          <w:color w:val="010101"/>
          <w:spacing w:val="-9"/>
          <w:sz w:val="19"/>
        </w:rPr>
        <w:t> </w:t>
      </w:r>
      <w:r>
        <w:rPr>
          <w:color w:val="010101"/>
          <w:sz w:val="19"/>
        </w:rPr>
        <w:t>they</w:t>
      </w:r>
      <w:r>
        <w:rPr>
          <w:color w:val="010101"/>
          <w:spacing w:val="-9"/>
          <w:sz w:val="19"/>
        </w:rPr>
        <w:t> </w:t>
      </w:r>
      <w:r>
        <w:rPr>
          <w:color w:val="010101"/>
          <w:sz w:val="19"/>
        </w:rPr>
        <w:t>become</w:t>
      </w:r>
      <w:r>
        <w:rPr>
          <w:color w:val="010101"/>
          <w:spacing w:val="-2"/>
          <w:sz w:val="19"/>
        </w:rPr>
        <w:t> </w:t>
      </w:r>
      <w:r>
        <w:rPr>
          <w:color w:val="010101"/>
          <w:sz w:val="19"/>
        </w:rPr>
        <w:t>due and</w:t>
      </w:r>
      <w:r>
        <w:rPr>
          <w:color w:val="010101"/>
          <w:spacing w:val="-3"/>
          <w:sz w:val="19"/>
        </w:rPr>
        <w:t> </w:t>
      </w:r>
      <w:r>
        <w:rPr>
          <w:color w:val="010101"/>
          <w:spacing w:val="-6"/>
          <w:sz w:val="19"/>
        </w:rPr>
        <w:t>payable</w:t>
      </w:r>
      <w:r>
        <w:rPr>
          <w:color w:val="2D2D2D"/>
          <w:spacing w:val="-6"/>
          <w:sz w:val="19"/>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before="0"/>
        <w:ind w:left="1962" w:right="0" w:firstLine="0"/>
        <w:jc w:val="left"/>
        <w:rPr>
          <w:sz w:val="19"/>
        </w:rPr>
      </w:pPr>
      <w:r>
        <w:rPr>
          <w:color w:val="010101"/>
          <w:sz w:val="19"/>
        </w:rPr>
        <w:t>Signed on behalf of the Board of Management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p>
    <w:p>
      <w:pPr>
        <w:spacing w:line="259" w:lineRule="auto" w:before="0"/>
        <w:ind w:left="1966" w:right="8141" w:hanging="1"/>
        <w:jc w:val="left"/>
        <w:rPr>
          <w:sz w:val="19"/>
        </w:rPr>
      </w:pPr>
      <w:r>
        <w:rPr>
          <w:color w:val="010101"/>
          <w:sz w:val="19"/>
        </w:rPr>
        <w:t>Gregory Madson President</w:t>
      </w:r>
    </w:p>
    <w:p>
      <w:pPr>
        <w:pStyle w:val="BodyText"/>
        <w:rPr>
          <w:sz w:val="20"/>
        </w:rPr>
      </w:pPr>
    </w:p>
    <w:p>
      <w:pPr>
        <w:pStyle w:val="BodyText"/>
        <w:rPr>
          <w:sz w:val="20"/>
        </w:rPr>
      </w:pPr>
    </w:p>
    <w:p>
      <w:pPr>
        <w:pStyle w:val="BodyText"/>
        <w:rPr>
          <w:sz w:val="20"/>
        </w:rPr>
      </w:pPr>
    </w:p>
    <w:p>
      <w:pPr>
        <w:pStyle w:val="BodyText"/>
        <w:spacing w:before="5"/>
        <w:rPr>
          <w:sz w:val="21"/>
        </w:rPr>
      </w:pPr>
    </w:p>
    <w:p>
      <w:pPr>
        <w:tabs>
          <w:tab w:pos="2671" w:val="left" w:leader="none"/>
        </w:tabs>
        <w:spacing w:line="681" w:lineRule="auto" w:before="1"/>
        <w:ind w:left="1966" w:right="7720" w:firstLine="0"/>
        <w:jc w:val="left"/>
        <w:rPr>
          <w:sz w:val="19"/>
        </w:rPr>
      </w:pPr>
      <w:r>
        <w:rPr>
          <w:color w:val="010101"/>
          <w:w w:val="105"/>
          <w:position w:val="9"/>
          <w:sz w:val="19"/>
        </w:rPr>
        <w:t>Date:</w:t>
        <w:tab/>
      </w:r>
      <w:r>
        <w:rPr>
          <w:color w:val="010101"/>
          <w:w w:val="105"/>
          <w:sz w:val="19"/>
        </w:rPr>
        <w:t>14 September 2016 PERTH, WA</w:t>
      </w:r>
    </w:p>
    <w:p>
      <w:pPr>
        <w:spacing w:after="0" w:line="681" w:lineRule="auto"/>
        <w:jc w:val="left"/>
        <w:rPr>
          <w:sz w:val="19"/>
        </w:rPr>
        <w:sectPr>
          <w:footerReference w:type="even" r:id="rId75"/>
          <w:pgSz w:w="12750" w:h="17680"/>
          <w:pgMar w:footer="0" w:header="0" w:top="1660" w:bottom="280" w:left="0" w:right="560"/>
        </w:sectPr>
      </w:pPr>
    </w:p>
    <w:p>
      <w:pPr>
        <w:spacing w:before="162"/>
        <w:ind w:left="4722" w:right="0" w:firstLine="0"/>
        <w:jc w:val="left"/>
        <w:rPr>
          <w:b/>
          <w:sz w:val="18"/>
        </w:rPr>
      </w:pPr>
      <w:r>
        <w:rPr>
          <w:b/>
          <w:color w:val="010101"/>
          <w:w w:val="105"/>
          <w:sz w:val="18"/>
          <w:u w:val="single" w:color="000000"/>
        </w:rPr>
        <w:t>PEOPLE WITH DISABILITIES (WA) INC</w:t>
      </w:r>
    </w:p>
    <w:p>
      <w:pPr>
        <w:spacing w:line="340" w:lineRule="auto" w:before="91"/>
        <w:ind w:left="5591" w:right="4940" w:firstLine="145"/>
        <w:jc w:val="left"/>
        <w:rPr>
          <w:b/>
          <w:sz w:val="18"/>
        </w:rPr>
      </w:pPr>
      <w:r>
        <w:rPr>
          <w:b/>
          <w:color w:val="010101"/>
          <w:w w:val="105"/>
          <w:sz w:val="18"/>
          <w:u w:val="single" w:color="000000"/>
        </w:rPr>
        <w:t>Balance Sheet</w:t>
      </w:r>
      <w:r>
        <w:rPr>
          <w:b/>
          <w:color w:val="010101"/>
          <w:w w:val="105"/>
          <w:sz w:val="18"/>
        </w:rPr>
        <w:t> As at 30/06/2016</w:t>
      </w:r>
    </w:p>
    <w:p>
      <w:pPr>
        <w:pStyle w:val="BodyText"/>
        <w:spacing w:before="3" w:after="1"/>
        <w:rPr>
          <w:b/>
          <w:sz w:val="25"/>
        </w:rPr>
      </w:pPr>
    </w:p>
    <w:tbl>
      <w:tblPr>
        <w:tblW w:w="0" w:type="auto"/>
        <w:jc w:val="left"/>
        <w:tblInd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68"/>
        <w:gridCol w:w="1593"/>
        <w:gridCol w:w="1013"/>
        <w:gridCol w:w="1002"/>
        <w:gridCol w:w="1013"/>
      </w:tblGrid>
      <w:tr>
        <w:trPr>
          <w:trHeight w:val="711" w:hRule="atLeast"/>
        </w:trPr>
        <w:tc>
          <w:tcPr>
            <w:tcW w:w="4468" w:type="dxa"/>
          </w:tcPr>
          <w:p>
            <w:pPr>
              <w:pStyle w:val="TableParagraph"/>
              <w:rPr>
                <w:rFonts w:ascii="Times New Roman"/>
                <w:sz w:val="18"/>
              </w:rPr>
            </w:pPr>
          </w:p>
        </w:tc>
        <w:tc>
          <w:tcPr>
            <w:tcW w:w="1593" w:type="dxa"/>
          </w:tcPr>
          <w:p>
            <w:pPr>
              <w:pStyle w:val="TableParagraph"/>
              <w:ind w:left="869" w:right="241"/>
              <w:jc w:val="center"/>
              <w:rPr>
                <w:sz w:val="19"/>
              </w:rPr>
            </w:pPr>
            <w:r>
              <w:rPr>
                <w:color w:val="010101"/>
                <w:w w:val="110"/>
                <w:sz w:val="19"/>
              </w:rPr>
              <w:t>Note</w:t>
            </w:r>
          </w:p>
        </w:tc>
        <w:tc>
          <w:tcPr>
            <w:tcW w:w="1013" w:type="dxa"/>
          </w:tcPr>
          <w:p>
            <w:pPr>
              <w:pStyle w:val="TableParagraph"/>
              <w:spacing w:line="222" w:lineRule="exact"/>
              <w:ind w:left="138" w:right="97"/>
              <w:jc w:val="center"/>
              <w:rPr>
                <w:rFonts w:ascii="Times New Roman"/>
                <w:sz w:val="20"/>
              </w:rPr>
            </w:pPr>
            <w:r>
              <w:rPr>
                <w:rFonts w:ascii="Times New Roman"/>
                <w:color w:val="010101"/>
                <w:w w:val="110"/>
                <w:sz w:val="20"/>
              </w:rPr>
              <w:t>2016</w:t>
            </w:r>
          </w:p>
          <w:p>
            <w:pPr>
              <w:pStyle w:val="TableParagraph"/>
              <w:spacing w:before="54"/>
              <w:ind w:left="40"/>
              <w:jc w:val="center"/>
              <w:rPr>
                <w:rFonts w:ascii="Times New Roman"/>
                <w:sz w:val="22"/>
              </w:rPr>
            </w:pPr>
            <w:r>
              <w:rPr>
                <w:rFonts w:ascii="Times New Roman"/>
                <w:color w:val="010101"/>
                <w:w w:val="108"/>
                <w:sz w:val="22"/>
              </w:rPr>
              <w:t>$</w:t>
            </w:r>
          </w:p>
        </w:tc>
        <w:tc>
          <w:tcPr>
            <w:tcW w:w="1002" w:type="dxa"/>
          </w:tcPr>
          <w:p>
            <w:pPr>
              <w:pStyle w:val="TableParagraph"/>
              <w:rPr>
                <w:rFonts w:ascii="Times New Roman"/>
                <w:sz w:val="18"/>
              </w:rPr>
            </w:pPr>
          </w:p>
        </w:tc>
        <w:tc>
          <w:tcPr>
            <w:tcW w:w="1013" w:type="dxa"/>
          </w:tcPr>
          <w:p>
            <w:pPr>
              <w:pStyle w:val="TableParagraph"/>
              <w:spacing w:line="222" w:lineRule="exact"/>
              <w:ind w:left="138" w:right="79"/>
              <w:jc w:val="center"/>
              <w:rPr>
                <w:rFonts w:ascii="Times New Roman"/>
                <w:sz w:val="20"/>
              </w:rPr>
            </w:pPr>
            <w:r>
              <w:rPr>
                <w:rFonts w:ascii="Times New Roman"/>
                <w:color w:val="010101"/>
                <w:w w:val="110"/>
                <w:sz w:val="20"/>
              </w:rPr>
              <w:t>2015</w:t>
            </w:r>
          </w:p>
          <w:p>
            <w:pPr>
              <w:pStyle w:val="TableParagraph"/>
              <w:spacing w:before="54"/>
              <w:ind w:left="48"/>
              <w:jc w:val="center"/>
              <w:rPr>
                <w:rFonts w:ascii="Times New Roman"/>
                <w:sz w:val="22"/>
              </w:rPr>
            </w:pPr>
            <w:r>
              <w:rPr>
                <w:rFonts w:ascii="Times New Roman"/>
                <w:color w:val="010101"/>
                <w:w w:val="108"/>
                <w:sz w:val="22"/>
              </w:rPr>
              <w:t>$</w:t>
            </w:r>
          </w:p>
        </w:tc>
      </w:tr>
      <w:tr>
        <w:trPr>
          <w:trHeight w:val="566" w:hRule="atLeast"/>
        </w:trPr>
        <w:tc>
          <w:tcPr>
            <w:tcW w:w="4468" w:type="dxa"/>
          </w:tcPr>
          <w:p>
            <w:pPr>
              <w:pStyle w:val="TableParagraph"/>
              <w:spacing w:before="177"/>
              <w:ind w:left="50"/>
              <w:rPr>
                <w:b/>
                <w:sz w:val="18"/>
              </w:rPr>
            </w:pPr>
            <w:r>
              <w:rPr>
                <w:b/>
                <w:color w:val="010101"/>
                <w:sz w:val="18"/>
              </w:rPr>
              <w:t>Current Assets</w:t>
            </w:r>
          </w:p>
        </w:tc>
        <w:tc>
          <w:tcPr>
            <w:tcW w:w="1593" w:type="dxa"/>
          </w:tcPr>
          <w:p>
            <w:pPr>
              <w:pStyle w:val="TableParagraph"/>
              <w:rPr>
                <w:rFonts w:ascii="Times New Roman"/>
                <w:sz w:val="18"/>
              </w:rPr>
            </w:pPr>
          </w:p>
        </w:tc>
        <w:tc>
          <w:tcPr>
            <w:tcW w:w="1013" w:type="dxa"/>
          </w:tcPr>
          <w:p>
            <w:pPr>
              <w:pStyle w:val="TableParagraph"/>
              <w:rPr>
                <w:rFonts w:ascii="Times New Roman"/>
                <w:sz w:val="18"/>
              </w:rPr>
            </w:pPr>
          </w:p>
        </w:tc>
        <w:tc>
          <w:tcPr>
            <w:tcW w:w="1002" w:type="dxa"/>
          </w:tcPr>
          <w:p>
            <w:pPr>
              <w:pStyle w:val="TableParagraph"/>
              <w:rPr>
                <w:rFonts w:ascii="Times New Roman"/>
                <w:sz w:val="18"/>
              </w:rPr>
            </w:pPr>
          </w:p>
        </w:tc>
        <w:tc>
          <w:tcPr>
            <w:tcW w:w="1013" w:type="dxa"/>
          </w:tcPr>
          <w:p>
            <w:pPr>
              <w:pStyle w:val="TableParagraph"/>
              <w:rPr>
                <w:rFonts w:ascii="Times New Roman"/>
                <w:sz w:val="18"/>
              </w:rPr>
            </w:pPr>
          </w:p>
        </w:tc>
      </w:tr>
      <w:tr>
        <w:trPr>
          <w:trHeight w:val="440" w:hRule="atLeast"/>
        </w:trPr>
        <w:tc>
          <w:tcPr>
            <w:tcW w:w="4468" w:type="dxa"/>
          </w:tcPr>
          <w:p>
            <w:pPr>
              <w:pStyle w:val="TableParagraph"/>
              <w:spacing w:before="3"/>
              <w:rPr>
                <w:b/>
                <w:sz w:val="16"/>
              </w:rPr>
            </w:pPr>
          </w:p>
          <w:p>
            <w:pPr>
              <w:pStyle w:val="TableParagraph"/>
              <w:ind w:left="54"/>
              <w:rPr>
                <w:sz w:val="19"/>
              </w:rPr>
            </w:pPr>
            <w:r>
              <w:rPr>
                <w:color w:val="010101"/>
                <w:w w:val="105"/>
                <w:sz w:val="19"/>
              </w:rPr>
              <w:t>Cash at Bank and on Hand</w:t>
            </w:r>
          </w:p>
        </w:tc>
        <w:tc>
          <w:tcPr>
            <w:tcW w:w="1593" w:type="dxa"/>
          </w:tcPr>
          <w:p>
            <w:pPr>
              <w:pStyle w:val="TableParagraph"/>
              <w:spacing w:before="1"/>
              <w:rPr>
                <w:b/>
                <w:sz w:val="17"/>
              </w:rPr>
            </w:pPr>
          </w:p>
          <w:p>
            <w:pPr>
              <w:pStyle w:val="TableParagraph"/>
              <w:ind w:left="622"/>
              <w:jc w:val="center"/>
              <w:rPr>
                <w:sz w:val="18"/>
              </w:rPr>
            </w:pPr>
            <w:r>
              <w:rPr>
                <w:color w:val="010101"/>
                <w:w w:val="106"/>
                <w:sz w:val="18"/>
              </w:rPr>
              <w:t>3</w:t>
            </w:r>
          </w:p>
        </w:tc>
        <w:tc>
          <w:tcPr>
            <w:tcW w:w="1013" w:type="dxa"/>
          </w:tcPr>
          <w:p>
            <w:pPr>
              <w:pStyle w:val="TableParagraph"/>
              <w:spacing w:before="174"/>
              <w:ind w:left="135" w:right="103"/>
              <w:jc w:val="center"/>
              <w:rPr>
                <w:rFonts w:ascii="Times New Roman"/>
                <w:sz w:val="20"/>
              </w:rPr>
            </w:pPr>
            <w:r>
              <w:rPr>
                <w:rFonts w:ascii="Times New Roman"/>
                <w:color w:val="010101"/>
                <w:w w:val="110"/>
                <w:sz w:val="20"/>
              </w:rPr>
              <w:t>913,640</w:t>
            </w:r>
          </w:p>
        </w:tc>
        <w:tc>
          <w:tcPr>
            <w:tcW w:w="1002" w:type="dxa"/>
          </w:tcPr>
          <w:p>
            <w:pPr>
              <w:pStyle w:val="TableParagraph"/>
              <w:rPr>
                <w:rFonts w:ascii="Times New Roman"/>
                <w:sz w:val="18"/>
              </w:rPr>
            </w:pPr>
          </w:p>
        </w:tc>
        <w:tc>
          <w:tcPr>
            <w:tcW w:w="1013" w:type="dxa"/>
          </w:tcPr>
          <w:p>
            <w:pPr>
              <w:pStyle w:val="TableParagraph"/>
              <w:spacing w:before="174"/>
              <w:ind w:left="138" w:right="97"/>
              <w:jc w:val="center"/>
              <w:rPr>
                <w:rFonts w:ascii="Times New Roman"/>
                <w:sz w:val="20"/>
              </w:rPr>
            </w:pPr>
            <w:r>
              <w:rPr>
                <w:rFonts w:ascii="Times New Roman"/>
                <w:color w:val="010101"/>
                <w:w w:val="110"/>
                <w:sz w:val="20"/>
              </w:rPr>
              <w:t>768,857</w:t>
            </w:r>
          </w:p>
        </w:tc>
      </w:tr>
      <w:tr>
        <w:trPr>
          <w:trHeight w:val="292" w:hRule="atLeast"/>
        </w:trPr>
        <w:tc>
          <w:tcPr>
            <w:tcW w:w="4468" w:type="dxa"/>
          </w:tcPr>
          <w:p>
            <w:pPr>
              <w:pStyle w:val="TableParagraph"/>
              <w:spacing w:before="35"/>
              <w:ind w:left="53"/>
              <w:rPr>
                <w:sz w:val="19"/>
              </w:rPr>
            </w:pPr>
            <w:r>
              <w:rPr>
                <w:color w:val="010101"/>
                <w:sz w:val="19"/>
              </w:rPr>
              <w:t>GST - Input Tax credits</w:t>
            </w:r>
          </w:p>
        </w:tc>
        <w:tc>
          <w:tcPr>
            <w:tcW w:w="1593" w:type="dxa"/>
          </w:tcPr>
          <w:p>
            <w:pPr>
              <w:pStyle w:val="TableParagraph"/>
              <w:rPr>
                <w:rFonts w:ascii="Times New Roman"/>
                <w:sz w:val="18"/>
              </w:rPr>
            </w:pPr>
          </w:p>
        </w:tc>
        <w:tc>
          <w:tcPr>
            <w:tcW w:w="1013" w:type="dxa"/>
          </w:tcPr>
          <w:p>
            <w:pPr>
              <w:pStyle w:val="TableParagraph"/>
              <w:spacing w:before="26"/>
              <w:ind w:left="135" w:right="103"/>
              <w:jc w:val="center"/>
              <w:rPr>
                <w:rFonts w:ascii="Times New Roman"/>
                <w:sz w:val="20"/>
              </w:rPr>
            </w:pPr>
            <w:r>
              <w:rPr>
                <w:rFonts w:ascii="Times New Roman"/>
                <w:color w:val="010101"/>
                <w:w w:val="110"/>
                <w:sz w:val="20"/>
              </w:rPr>
              <w:t>15,662</w:t>
            </w:r>
          </w:p>
        </w:tc>
        <w:tc>
          <w:tcPr>
            <w:tcW w:w="1002" w:type="dxa"/>
          </w:tcPr>
          <w:p>
            <w:pPr>
              <w:pStyle w:val="TableParagraph"/>
              <w:rPr>
                <w:rFonts w:ascii="Times New Roman"/>
                <w:sz w:val="18"/>
              </w:rPr>
            </w:pPr>
          </w:p>
        </w:tc>
        <w:tc>
          <w:tcPr>
            <w:tcW w:w="1013" w:type="dxa"/>
          </w:tcPr>
          <w:p>
            <w:pPr>
              <w:pStyle w:val="TableParagraph"/>
              <w:spacing w:before="26"/>
              <w:ind w:left="138" w:right="89"/>
              <w:jc w:val="center"/>
              <w:rPr>
                <w:rFonts w:ascii="Times New Roman"/>
                <w:sz w:val="20"/>
              </w:rPr>
            </w:pPr>
            <w:r>
              <w:rPr>
                <w:rFonts w:ascii="Times New Roman"/>
                <w:color w:val="010101"/>
                <w:w w:val="110"/>
                <w:sz w:val="20"/>
              </w:rPr>
              <w:t>8,298</w:t>
            </w:r>
          </w:p>
        </w:tc>
      </w:tr>
      <w:tr>
        <w:trPr>
          <w:trHeight w:val="566" w:hRule="atLeast"/>
        </w:trPr>
        <w:tc>
          <w:tcPr>
            <w:tcW w:w="4468" w:type="dxa"/>
          </w:tcPr>
          <w:p>
            <w:pPr>
              <w:pStyle w:val="TableParagraph"/>
              <w:spacing w:before="40"/>
              <w:ind w:left="59"/>
              <w:rPr>
                <w:sz w:val="19"/>
              </w:rPr>
            </w:pPr>
            <w:r>
              <w:rPr>
                <w:color w:val="010101"/>
                <w:w w:val="105"/>
                <w:sz w:val="19"/>
              </w:rPr>
              <w:t>Accrued Income and Prepayments</w:t>
            </w:r>
          </w:p>
        </w:tc>
        <w:tc>
          <w:tcPr>
            <w:tcW w:w="1593" w:type="dxa"/>
          </w:tcPr>
          <w:p>
            <w:pPr>
              <w:pStyle w:val="TableParagraph"/>
              <w:rPr>
                <w:rFonts w:ascii="Times New Roman"/>
                <w:sz w:val="18"/>
              </w:rPr>
            </w:pPr>
          </w:p>
        </w:tc>
        <w:tc>
          <w:tcPr>
            <w:tcW w:w="1013" w:type="dxa"/>
            <w:tcBorders>
              <w:bottom w:val="single" w:sz="8" w:space="0" w:color="000000"/>
            </w:tcBorders>
          </w:tcPr>
          <w:p>
            <w:pPr>
              <w:pStyle w:val="TableParagraph"/>
              <w:spacing w:before="27"/>
              <w:ind w:left="134" w:right="103"/>
              <w:jc w:val="center"/>
              <w:rPr>
                <w:rFonts w:ascii="Times New Roman"/>
                <w:sz w:val="20"/>
              </w:rPr>
            </w:pPr>
            <w:r>
              <w:rPr>
                <w:rFonts w:ascii="Times New Roman"/>
                <w:color w:val="010101"/>
                <w:w w:val="110"/>
                <w:sz w:val="20"/>
              </w:rPr>
              <w:t>8,817</w:t>
            </w:r>
          </w:p>
        </w:tc>
        <w:tc>
          <w:tcPr>
            <w:tcW w:w="1002" w:type="dxa"/>
          </w:tcPr>
          <w:p>
            <w:pPr>
              <w:pStyle w:val="TableParagraph"/>
              <w:rPr>
                <w:rFonts w:ascii="Times New Roman"/>
                <w:sz w:val="18"/>
              </w:rPr>
            </w:pPr>
          </w:p>
        </w:tc>
        <w:tc>
          <w:tcPr>
            <w:tcW w:w="1013" w:type="dxa"/>
            <w:tcBorders>
              <w:bottom w:val="single" w:sz="8" w:space="0" w:color="000000"/>
            </w:tcBorders>
          </w:tcPr>
          <w:p>
            <w:pPr>
              <w:pStyle w:val="TableParagraph"/>
              <w:spacing w:before="27"/>
              <w:ind w:left="138" w:right="97"/>
              <w:jc w:val="center"/>
              <w:rPr>
                <w:rFonts w:ascii="Times New Roman"/>
                <w:sz w:val="20"/>
              </w:rPr>
            </w:pPr>
            <w:r>
              <w:rPr>
                <w:rFonts w:ascii="Times New Roman"/>
                <w:color w:val="010101"/>
                <w:w w:val="110"/>
                <w:sz w:val="20"/>
              </w:rPr>
              <w:t>10,329</w:t>
            </w:r>
          </w:p>
        </w:tc>
      </w:tr>
      <w:tr>
        <w:trPr>
          <w:trHeight w:val="272" w:hRule="atLeast"/>
        </w:trPr>
        <w:tc>
          <w:tcPr>
            <w:tcW w:w="4468" w:type="dxa"/>
          </w:tcPr>
          <w:p>
            <w:pPr>
              <w:pStyle w:val="TableParagraph"/>
              <w:spacing w:line="203" w:lineRule="exact" w:before="49"/>
              <w:ind w:left="1059"/>
              <w:rPr>
                <w:b/>
                <w:sz w:val="18"/>
              </w:rPr>
            </w:pPr>
            <w:r>
              <w:rPr>
                <w:b/>
                <w:color w:val="010101"/>
                <w:w w:val="105"/>
                <w:sz w:val="18"/>
              </w:rPr>
              <w:t>Total Current Assets</w:t>
            </w:r>
          </w:p>
        </w:tc>
        <w:tc>
          <w:tcPr>
            <w:tcW w:w="1593" w:type="dxa"/>
          </w:tcPr>
          <w:p>
            <w:pPr>
              <w:pStyle w:val="TableParagraph"/>
              <w:rPr>
                <w:rFonts w:ascii="Times New Roman"/>
                <w:sz w:val="18"/>
              </w:rPr>
            </w:pPr>
          </w:p>
        </w:tc>
        <w:tc>
          <w:tcPr>
            <w:tcW w:w="1013" w:type="dxa"/>
            <w:tcBorders>
              <w:top w:val="single" w:sz="8" w:space="0" w:color="000000"/>
              <w:bottom w:val="single" w:sz="8" w:space="0" w:color="000000"/>
            </w:tcBorders>
          </w:tcPr>
          <w:p>
            <w:pPr>
              <w:pStyle w:val="TableParagraph"/>
              <w:spacing w:line="226" w:lineRule="exact" w:before="26"/>
              <w:ind w:left="135" w:right="103"/>
              <w:jc w:val="center"/>
              <w:rPr>
                <w:rFonts w:ascii="Times New Roman"/>
                <w:sz w:val="20"/>
              </w:rPr>
            </w:pPr>
            <w:r>
              <w:rPr>
                <w:rFonts w:ascii="Times New Roman"/>
                <w:color w:val="010101"/>
                <w:w w:val="110"/>
                <w:sz w:val="20"/>
              </w:rPr>
              <w:t>938,119</w:t>
            </w:r>
          </w:p>
        </w:tc>
        <w:tc>
          <w:tcPr>
            <w:tcW w:w="1002" w:type="dxa"/>
          </w:tcPr>
          <w:p>
            <w:pPr>
              <w:pStyle w:val="TableParagraph"/>
              <w:rPr>
                <w:rFonts w:ascii="Times New Roman"/>
                <w:sz w:val="18"/>
              </w:rPr>
            </w:pPr>
          </w:p>
        </w:tc>
        <w:tc>
          <w:tcPr>
            <w:tcW w:w="1013" w:type="dxa"/>
            <w:tcBorders>
              <w:top w:val="single" w:sz="8" w:space="0" w:color="000000"/>
              <w:bottom w:val="single" w:sz="8" w:space="0" w:color="000000"/>
            </w:tcBorders>
          </w:tcPr>
          <w:p>
            <w:pPr>
              <w:pStyle w:val="TableParagraph"/>
              <w:spacing w:line="226" w:lineRule="exact" w:before="26"/>
              <w:ind w:left="138" w:right="97"/>
              <w:jc w:val="center"/>
              <w:rPr>
                <w:rFonts w:ascii="Times New Roman"/>
                <w:sz w:val="20"/>
              </w:rPr>
            </w:pPr>
            <w:r>
              <w:rPr>
                <w:rFonts w:ascii="Times New Roman"/>
                <w:color w:val="010101"/>
                <w:w w:val="110"/>
                <w:sz w:val="20"/>
              </w:rPr>
              <w:t>787,484</w:t>
            </w:r>
          </w:p>
        </w:tc>
      </w:tr>
      <w:tr>
        <w:trPr>
          <w:trHeight w:val="729" w:hRule="atLeast"/>
        </w:trPr>
        <w:tc>
          <w:tcPr>
            <w:tcW w:w="4468" w:type="dxa"/>
          </w:tcPr>
          <w:p>
            <w:pPr>
              <w:pStyle w:val="TableParagraph"/>
              <w:spacing w:before="4"/>
              <w:rPr>
                <w:b/>
                <w:sz w:val="29"/>
              </w:rPr>
            </w:pPr>
          </w:p>
          <w:p>
            <w:pPr>
              <w:pStyle w:val="TableParagraph"/>
              <w:ind w:left="55"/>
              <w:rPr>
                <w:b/>
                <w:sz w:val="18"/>
              </w:rPr>
            </w:pPr>
            <w:r>
              <w:rPr>
                <w:b/>
                <w:color w:val="010101"/>
                <w:w w:val="105"/>
                <w:sz w:val="18"/>
              </w:rPr>
              <w:t>Non-current Assets</w:t>
            </w:r>
          </w:p>
        </w:tc>
        <w:tc>
          <w:tcPr>
            <w:tcW w:w="1593" w:type="dxa"/>
          </w:tcPr>
          <w:p>
            <w:pPr>
              <w:pStyle w:val="TableParagraph"/>
              <w:rPr>
                <w:rFonts w:ascii="Times New Roman"/>
                <w:sz w:val="18"/>
              </w:rPr>
            </w:pPr>
          </w:p>
        </w:tc>
        <w:tc>
          <w:tcPr>
            <w:tcW w:w="1013" w:type="dxa"/>
            <w:tcBorders>
              <w:top w:val="single" w:sz="8" w:space="0" w:color="000000"/>
            </w:tcBorders>
          </w:tcPr>
          <w:p>
            <w:pPr>
              <w:pStyle w:val="TableParagraph"/>
              <w:rPr>
                <w:rFonts w:ascii="Times New Roman"/>
                <w:sz w:val="18"/>
              </w:rPr>
            </w:pPr>
          </w:p>
        </w:tc>
        <w:tc>
          <w:tcPr>
            <w:tcW w:w="1002" w:type="dxa"/>
          </w:tcPr>
          <w:p>
            <w:pPr>
              <w:pStyle w:val="TableParagraph"/>
              <w:rPr>
                <w:rFonts w:ascii="Times New Roman"/>
                <w:sz w:val="18"/>
              </w:rPr>
            </w:pPr>
          </w:p>
        </w:tc>
        <w:tc>
          <w:tcPr>
            <w:tcW w:w="1013" w:type="dxa"/>
            <w:tcBorders>
              <w:top w:val="single" w:sz="8" w:space="0" w:color="000000"/>
            </w:tcBorders>
          </w:tcPr>
          <w:p>
            <w:pPr>
              <w:pStyle w:val="TableParagraph"/>
              <w:rPr>
                <w:rFonts w:ascii="Times New Roman"/>
                <w:sz w:val="18"/>
              </w:rPr>
            </w:pPr>
          </w:p>
        </w:tc>
      </w:tr>
      <w:tr>
        <w:trPr>
          <w:trHeight w:val="443" w:hRule="atLeast"/>
        </w:trPr>
        <w:tc>
          <w:tcPr>
            <w:tcW w:w="4468" w:type="dxa"/>
          </w:tcPr>
          <w:p>
            <w:pPr>
              <w:pStyle w:val="TableParagraph"/>
              <w:spacing w:before="5"/>
              <w:rPr>
                <w:b/>
                <w:sz w:val="16"/>
              </w:rPr>
            </w:pPr>
          </w:p>
          <w:p>
            <w:pPr>
              <w:pStyle w:val="TableParagraph"/>
              <w:spacing w:before="1"/>
              <w:ind w:left="53"/>
              <w:rPr>
                <w:sz w:val="19"/>
              </w:rPr>
            </w:pPr>
            <w:r>
              <w:rPr>
                <w:color w:val="010101"/>
                <w:w w:val="110"/>
                <w:sz w:val="19"/>
              </w:rPr>
              <w:t>Plant/Equipment</w:t>
            </w:r>
          </w:p>
        </w:tc>
        <w:tc>
          <w:tcPr>
            <w:tcW w:w="1593" w:type="dxa"/>
          </w:tcPr>
          <w:p>
            <w:pPr>
              <w:pStyle w:val="TableParagraph"/>
              <w:rPr>
                <w:rFonts w:ascii="Times New Roman"/>
                <w:sz w:val="18"/>
              </w:rPr>
            </w:pPr>
          </w:p>
        </w:tc>
        <w:tc>
          <w:tcPr>
            <w:tcW w:w="1013" w:type="dxa"/>
          </w:tcPr>
          <w:p>
            <w:pPr>
              <w:pStyle w:val="TableParagraph"/>
              <w:spacing w:before="176"/>
              <w:ind w:left="138" w:right="99"/>
              <w:jc w:val="center"/>
              <w:rPr>
                <w:rFonts w:ascii="Times New Roman"/>
                <w:sz w:val="20"/>
              </w:rPr>
            </w:pPr>
            <w:r>
              <w:rPr>
                <w:rFonts w:ascii="Times New Roman"/>
                <w:color w:val="010101"/>
                <w:w w:val="110"/>
                <w:sz w:val="20"/>
              </w:rPr>
              <w:t>76,130</w:t>
            </w:r>
          </w:p>
        </w:tc>
        <w:tc>
          <w:tcPr>
            <w:tcW w:w="1002" w:type="dxa"/>
          </w:tcPr>
          <w:p>
            <w:pPr>
              <w:pStyle w:val="TableParagraph"/>
              <w:rPr>
                <w:rFonts w:ascii="Times New Roman"/>
                <w:sz w:val="18"/>
              </w:rPr>
            </w:pPr>
          </w:p>
        </w:tc>
        <w:tc>
          <w:tcPr>
            <w:tcW w:w="1013" w:type="dxa"/>
          </w:tcPr>
          <w:p>
            <w:pPr>
              <w:pStyle w:val="TableParagraph"/>
              <w:spacing w:before="176"/>
              <w:ind w:left="138" w:right="90"/>
              <w:jc w:val="center"/>
              <w:rPr>
                <w:rFonts w:ascii="Times New Roman"/>
                <w:sz w:val="20"/>
              </w:rPr>
            </w:pPr>
            <w:r>
              <w:rPr>
                <w:rFonts w:ascii="Times New Roman"/>
                <w:color w:val="010101"/>
                <w:w w:val="110"/>
                <w:sz w:val="20"/>
              </w:rPr>
              <w:t>76,130</w:t>
            </w:r>
          </w:p>
        </w:tc>
      </w:tr>
      <w:tr>
        <w:trPr>
          <w:trHeight w:val="439" w:hRule="atLeast"/>
        </w:trPr>
        <w:tc>
          <w:tcPr>
            <w:tcW w:w="4468" w:type="dxa"/>
          </w:tcPr>
          <w:p>
            <w:pPr>
              <w:pStyle w:val="TableParagraph"/>
              <w:spacing w:before="39"/>
              <w:ind w:left="54"/>
              <w:rPr>
                <w:sz w:val="19"/>
              </w:rPr>
            </w:pPr>
            <w:r>
              <w:rPr>
                <w:color w:val="010101"/>
                <w:w w:val="105"/>
                <w:sz w:val="19"/>
              </w:rPr>
              <w:t>Less Accumulated Depreciation</w:t>
            </w:r>
          </w:p>
        </w:tc>
        <w:tc>
          <w:tcPr>
            <w:tcW w:w="1593" w:type="dxa"/>
          </w:tcPr>
          <w:p>
            <w:pPr>
              <w:pStyle w:val="TableParagraph"/>
              <w:rPr>
                <w:rFonts w:ascii="Times New Roman"/>
                <w:sz w:val="18"/>
              </w:rPr>
            </w:pPr>
          </w:p>
        </w:tc>
        <w:tc>
          <w:tcPr>
            <w:tcW w:w="1013" w:type="dxa"/>
          </w:tcPr>
          <w:p>
            <w:pPr>
              <w:pStyle w:val="TableParagraph"/>
              <w:spacing w:before="26"/>
              <w:ind w:left="134" w:right="103"/>
              <w:jc w:val="center"/>
              <w:rPr>
                <w:rFonts w:ascii="Times New Roman"/>
                <w:sz w:val="20"/>
              </w:rPr>
            </w:pPr>
            <w:r>
              <w:rPr>
                <w:rFonts w:ascii="Times New Roman"/>
                <w:color w:val="010101"/>
                <w:w w:val="105"/>
                <w:sz w:val="20"/>
              </w:rPr>
              <w:t>(76,130)</w:t>
            </w:r>
          </w:p>
        </w:tc>
        <w:tc>
          <w:tcPr>
            <w:tcW w:w="1002" w:type="dxa"/>
          </w:tcPr>
          <w:p>
            <w:pPr>
              <w:pStyle w:val="TableParagraph"/>
              <w:rPr>
                <w:rFonts w:ascii="Times New Roman"/>
                <w:sz w:val="18"/>
              </w:rPr>
            </w:pPr>
          </w:p>
        </w:tc>
        <w:tc>
          <w:tcPr>
            <w:tcW w:w="1013" w:type="dxa"/>
          </w:tcPr>
          <w:p>
            <w:pPr>
              <w:pStyle w:val="TableParagraph"/>
              <w:spacing w:before="26"/>
              <w:ind w:left="138" w:right="99"/>
              <w:jc w:val="center"/>
              <w:rPr>
                <w:rFonts w:ascii="Times New Roman"/>
                <w:sz w:val="20"/>
              </w:rPr>
            </w:pPr>
            <w:r>
              <w:rPr>
                <w:rFonts w:ascii="Times New Roman"/>
                <w:color w:val="010101"/>
                <w:w w:val="105"/>
                <w:sz w:val="20"/>
              </w:rPr>
              <w:t>(76,130)</w:t>
            </w:r>
          </w:p>
        </w:tc>
      </w:tr>
      <w:tr>
        <w:trPr>
          <w:trHeight w:val="439" w:hRule="atLeast"/>
        </w:trPr>
        <w:tc>
          <w:tcPr>
            <w:tcW w:w="4468" w:type="dxa"/>
          </w:tcPr>
          <w:p>
            <w:pPr>
              <w:pStyle w:val="TableParagraph"/>
              <w:spacing w:before="2"/>
              <w:rPr>
                <w:b/>
                <w:sz w:val="16"/>
              </w:rPr>
            </w:pPr>
          </w:p>
          <w:p>
            <w:pPr>
              <w:pStyle w:val="TableParagraph"/>
              <w:ind w:left="54"/>
              <w:rPr>
                <w:sz w:val="19"/>
              </w:rPr>
            </w:pPr>
            <w:r>
              <w:rPr>
                <w:color w:val="010101"/>
                <w:w w:val="110"/>
                <w:sz w:val="19"/>
              </w:rPr>
              <w:t>Motor Vehicle</w:t>
            </w:r>
          </w:p>
        </w:tc>
        <w:tc>
          <w:tcPr>
            <w:tcW w:w="1593" w:type="dxa"/>
          </w:tcPr>
          <w:p>
            <w:pPr>
              <w:pStyle w:val="TableParagraph"/>
              <w:rPr>
                <w:rFonts w:ascii="Times New Roman"/>
                <w:sz w:val="18"/>
              </w:rPr>
            </w:pPr>
          </w:p>
        </w:tc>
        <w:tc>
          <w:tcPr>
            <w:tcW w:w="1013" w:type="dxa"/>
          </w:tcPr>
          <w:p>
            <w:pPr>
              <w:pStyle w:val="TableParagraph"/>
              <w:spacing w:before="173"/>
              <w:ind w:left="138" w:right="88"/>
              <w:jc w:val="center"/>
              <w:rPr>
                <w:rFonts w:ascii="Times New Roman"/>
                <w:sz w:val="20"/>
              </w:rPr>
            </w:pPr>
            <w:r>
              <w:rPr>
                <w:rFonts w:ascii="Times New Roman"/>
                <w:color w:val="010101"/>
                <w:w w:val="110"/>
                <w:sz w:val="20"/>
              </w:rPr>
              <w:t>21,383</w:t>
            </w:r>
          </w:p>
        </w:tc>
        <w:tc>
          <w:tcPr>
            <w:tcW w:w="1002" w:type="dxa"/>
          </w:tcPr>
          <w:p>
            <w:pPr>
              <w:pStyle w:val="TableParagraph"/>
              <w:rPr>
                <w:rFonts w:ascii="Times New Roman"/>
                <w:sz w:val="18"/>
              </w:rPr>
            </w:pPr>
          </w:p>
        </w:tc>
        <w:tc>
          <w:tcPr>
            <w:tcW w:w="1013" w:type="dxa"/>
          </w:tcPr>
          <w:p>
            <w:pPr>
              <w:pStyle w:val="TableParagraph"/>
              <w:spacing w:before="173"/>
              <w:ind w:left="138" w:right="92"/>
              <w:jc w:val="center"/>
              <w:rPr>
                <w:rFonts w:ascii="Times New Roman"/>
                <w:sz w:val="20"/>
              </w:rPr>
            </w:pPr>
            <w:r>
              <w:rPr>
                <w:rFonts w:ascii="Times New Roman"/>
                <w:color w:val="010101"/>
                <w:w w:val="110"/>
                <w:sz w:val="20"/>
              </w:rPr>
              <w:t>18,540</w:t>
            </w:r>
          </w:p>
        </w:tc>
      </w:tr>
      <w:tr>
        <w:trPr>
          <w:trHeight w:val="270" w:hRule="atLeast"/>
        </w:trPr>
        <w:tc>
          <w:tcPr>
            <w:tcW w:w="4468" w:type="dxa"/>
          </w:tcPr>
          <w:p>
            <w:pPr>
              <w:pStyle w:val="TableParagraph"/>
              <w:spacing w:line="211" w:lineRule="exact" w:before="39"/>
              <w:ind w:left="54"/>
              <w:rPr>
                <w:sz w:val="19"/>
              </w:rPr>
            </w:pPr>
            <w:r>
              <w:rPr>
                <w:color w:val="010101"/>
                <w:w w:val="105"/>
                <w:sz w:val="19"/>
              </w:rPr>
              <w:t>Less Accumulated Depreciation</w:t>
            </w:r>
          </w:p>
        </w:tc>
        <w:tc>
          <w:tcPr>
            <w:tcW w:w="1593" w:type="dxa"/>
          </w:tcPr>
          <w:p>
            <w:pPr>
              <w:pStyle w:val="TableParagraph"/>
              <w:rPr>
                <w:rFonts w:ascii="Times New Roman"/>
                <w:sz w:val="18"/>
              </w:rPr>
            </w:pPr>
          </w:p>
        </w:tc>
        <w:tc>
          <w:tcPr>
            <w:tcW w:w="1013" w:type="dxa"/>
            <w:tcBorders>
              <w:bottom w:val="single" w:sz="8" w:space="0" w:color="000000"/>
            </w:tcBorders>
          </w:tcPr>
          <w:p>
            <w:pPr>
              <w:pStyle w:val="TableParagraph"/>
              <w:spacing w:line="224" w:lineRule="exact" w:before="26"/>
              <w:ind w:left="138" w:right="98"/>
              <w:jc w:val="center"/>
              <w:rPr>
                <w:rFonts w:ascii="Times New Roman"/>
                <w:sz w:val="20"/>
              </w:rPr>
            </w:pPr>
            <w:r>
              <w:rPr>
                <w:rFonts w:ascii="Times New Roman"/>
                <w:color w:val="010101"/>
                <w:w w:val="105"/>
                <w:sz w:val="20"/>
              </w:rPr>
              <w:t>(23)</w:t>
            </w:r>
          </w:p>
        </w:tc>
        <w:tc>
          <w:tcPr>
            <w:tcW w:w="1002" w:type="dxa"/>
          </w:tcPr>
          <w:p>
            <w:pPr>
              <w:pStyle w:val="TableParagraph"/>
              <w:rPr>
                <w:rFonts w:ascii="Times New Roman"/>
                <w:sz w:val="18"/>
              </w:rPr>
            </w:pPr>
          </w:p>
        </w:tc>
        <w:tc>
          <w:tcPr>
            <w:tcW w:w="1013" w:type="dxa"/>
            <w:tcBorders>
              <w:bottom w:val="single" w:sz="8" w:space="0" w:color="000000"/>
            </w:tcBorders>
          </w:tcPr>
          <w:p>
            <w:pPr>
              <w:pStyle w:val="TableParagraph"/>
              <w:spacing w:line="224" w:lineRule="exact" w:before="26"/>
              <w:ind w:left="138" w:right="99"/>
              <w:jc w:val="center"/>
              <w:rPr>
                <w:rFonts w:ascii="Times New Roman"/>
                <w:sz w:val="20"/>
              </w:rPr>
            </w:pPr>
            <w:r>
              <w:rPr>
                <w:rFonts w:ascii="Times New Roman"/>
                <w:color w:val="010101"/>
                <w:w w:val="105"/>
                <w:sz w:val="20"/>
              </w:rPr>
              <w:t>(18,540)</w:t>
            </w:r>
          </w:p>
        </w:tc>
      </w:tr>
      <w:tr>
        <w:trPr>
          <w:trHeight w:val="273" w:hRule="atLeast"/>
        </w:trPr>
        <w:tc>
          <w:tcPr>
            <w:tcW w:w="4468" w:type="dxa"/>
          </w:tcPr>
          <w:p>
            <w:pPr>
              <w:pStyle w:val="TableParagraph"/>
              <w:spacing w:line="202" w:lineRule="exact" w:before="51"/>
              <w:ind w:left="1059"/>
              <w:rPr>
                <w:b/>
                <w:sz w:val="18"/>
              </w:rPr>
            </w:pPr>
            <w:r>
              <w:rPr>
                <w:b/>
                <w:color w:val="010101"/>
                <w:w w:val="105"/>
                <w:sz w:val="18"/>
              </w:rPr>
              <w:t>Total Non-current Assets</w:t>
            </w:r>
          </w:p>
        </w:tc>
        <w:tc>
          <w:tcPr>
            <w:tcW w:w="1593" w:type="dxa"/>
          </w:tcPr>
          <w:p>
            <w:pPr>
              <w:pStyle w:val="TableParagraph"/>
              <w:rPr>
                <w:rFonts w:ascii="Times New Roman"/>
                <w:sz w:val="18"/>
              </w:rPr>
            </w:pPr>
          </w:p>
        </w:tc>
        <w:tc>
          <w:tcPr>
            <w:tcW w:w="1013" w:type="dxa"/>
            <w:tcBorders>
              <w:top w:val="single" w:sz="8" w:space="0" w:color="000000"/>
              <w:bottom w:val="single" w:sz="8" w:space="0" w:color="000000"/>
            </w:tcBorders>
          </w:tcPr>
          <w:p>
            <w:pPr>
              <w:pStyle w:val="TableParagraph"/>
              <w:spacing w:line="220" w:lineRule="exact" w:before="33"/>
              <w:ind w:left="138" w:right="92"/>
              <w:jc w:val="center"/>
              <w:rPr>
                <w:rFonts w:ascii="Times New Roman"/>
                <w:sz w:val="20"/>
              </w:rPr>
            </w:pPr>
            <w:r>
              <w:rPr>
                <w:rFonts w:ascii="Times New Roman"/>
                <w:color w:val="010101"/>
                <w:w w:val="110"/>
                <w:sz w:val="20"/>
              </w:rPr>
              <w:t>21,360</w:t>
            </w:r>
          </w:p>
        </w:tc>
        <w:tc>
          <w:tcPr>
            <w:tcW w:w="1002" w:type="dxa"/>
          </w:tcPr>
          <w:p>
            <w:pPr>
              <w:pStyle w:val="TableParagraph"/>
              <w:rPr>
                <w:rFonts w:ascii="Times New Roman"/>
                <w:sz w:val="18"/>
              </w:rPr>
            </w:pPr>
          </w:p>
        </w:tc>
        <w:tc>
          <w:tcPr>
            <w:tcW w:w="1013" w:type="dxa"/>
            <w:tcBorders>
              <w:top w:val="single" w:sz="8" w:space="0" w:color="000000"/>
              <w:bottom w:val="single" w:sz="8" w:space="0" w:color="000000"/>
            </w:tcBorders>
          </w:tcPr>
          <w:p>
            <w:pPr>
              <w:pStyle w:val="TableParagraph"/>
              <w:spacing w:line="220" w:lineRule="exact" w:before="33"/>
              <w:ind w:left="47"/>
              <w:jc w:val="center"/>
              <w:rPr>
                <w:rFonts w:ascii="Times New Roman"/>
                <w:sz w:val="20"/>
              </w:rPr>
            </w:pPr>
            <w:r>
              <w:rPr>
                <w:rFonts w:ascii="Times New Roman"/>
                <w:color w:val="010101"/>
                <w:w w:val="109"/>
                <w:sz w:val="20"/>
              </w:rPr>
              <w:t>0</w:t>
            </w:r>
          </w:p>
        </w:tc>
      </w:tr>
      <w:tr>
        <w:trPr>
          <w:trHeight w:val="858" w:hRule="atLeast"/>
        </w:trPr>
        <w:tc>
          <w:tcPr>
            <w:tcW w:w="4468" w:type="dxa"/>
          </w:tcPr>
          <w:p>
            <w:pPr>
              <w:pStyle w:val="TableParagraph"/>
              <w:rPr>
                <w:b/>
                <w:sz w:val="20"/>
              </w:rPr>
            </w:pPr>
          </w:p>
          <w:p>
            <w:pPr>
              <w:pStyle w:val="TableParagraph"/>
              <w:rPr>
                <w:b/>
                <w:sz w:val="20"/>
              </w:rPr>
            </w:pPr>
          </w:p>
          <w:p>
            <w:pPr>
              <w:pStyle w:val="TableParagraph"/>
              <w:spacing w:line="201" w:lineRule="exact" w:before="177"/>
              <w:ind w:left="50"/>
              <w:rPr>
                <w:b/>
                <w:sz w:val="18"/>
              </w:rPr>
            </w:pPr>
            <w:r>
              <w:rPr>
                <w:b/>
                <w:color w:val="010101"/>
                <w:w w:val="105"/>
                <w:sz w:val="18"/>
              </w:rPr>
              <w:t>Total Assets</w:t>
            </w:r>
          </w:p>
        </w:tc>
        <w:tc>
          <w:tcPr>
            <w:tcW w:w="1593" w:type="dxa"/>
          </w:tcPr>
          <w:p>
            <w:pPr>
              <w:pStyle w:val="TableParagraph"/>
              <w:rPr>
                <w:rFonts w:ascii="Times New Roman"/>
                <w:sz w:val="18"/>
              </w:rPr>
            </w:pPr>
          </w:p>
        </w:tc>
        <w:tc>
          <w:tcPr>
            <w:tcW w:w="1013" w:type="dxa"/>
            <w:tcBorders>
              <w:top w:val="single" w:sz="8" w:space="0" w:color="000000"/>
              <w:bottom w:val="single" w:sz="8" w:space="0" w:color="000000"/>
            </w:tcBorders>
          </w:tcPr>
          <w:p>
            <w:pPr>
              <w:pStyle w:val="TableParagraph"/>
              <w:rPr>
                <w:b/>
                <w:sz w:val="22"/>
              </w:rPr>
            </w:pPr>
          </w:p>
          <w:p>
            <w:pPr>
              <w:pStyle w:val="TableParagraph"/>
              <w:spacing w:before="10"/>
              <w:rPr>
                <w:b/>
                <w:sz w:val="31"/>
              </w:rPr>
            </w:pPr>
          </w:p>
          <w:p>
            <w:pPr>
              <w:pStyle w:val="TableParagraph"/>
              <w:spacing w:line="219" w:lineRule="exact"/>
              <w:ind w:left="135" w:right="103"/>
              <w:jc w:val="center"/>
              <w:rPr>
                <w:rFonts w:ascii="Times New Roman"/>
                <w:sz w:val="20"/>
              </w:rPr>
            </w:pPr>
            <w:r>
              <w:rPr>
                <w:rFonts w:ascii="Times New Roman"/>
                <w:color w:val="010101"/>
                <w:w w:val="110"/>
                <w:sz w:val="20"/>
              </w:rPr>
              <w:t>959,479</w:t>
            </w:r>
          </w:p>
        </w:tc>
        <w:tc>
          <w:tcPr>
            <w:tcW w:w="1002" w:type="dxa"/>
          </w:tcPr>
          <w:p>
            <w:pPr>
              <w:pStyle w:val="TableParagraph"/>
              <w:rPr>
                <w:rFonts w:ascii="Times New Roman"/>
                <w:sz w:val="18"/>
              </w:rPr>
            </w:pPr>
          </w:p>
        </w:tc>
        <w:tc>
          <w:tcPr>
            <w:tcW w:w="1013" w:type="dxa"/>
            <w:tcBorders>
              <w:top w:val="single" w:sz="8" w:space="0" w:color="000000"/>
              <w:bottom w:val="single" w:sz="8" w:space="0" w:color="000000"/>
            </w:tcBorders>
          </w:tcPr>
          <w:p>
            <w:pPr>
              <w:pStyle w:val="TableParagraph"/>
              <w:rPr>
                <w:b/>
                <w:sz w:val="22"/>
              </w:rPr>
            </w:pPr>
          </w:p>
          <w:p>
            <w:pPr>
              <w:pStyle w:val="TableParagraph"/>
              <w:spacing w:before="10"/>
              <w:rPr>
                <w:b/>
                <w:sz w:val="31"/>
              </w:rPr>
            </w:pPr>
          </w:p>
          <w:p>
            <w:pPr>
              <w:pStyle w:val="TableParagraph"/>
              <w:spacing w:line="219" w:lineRule="exact"/>
              <w:ind w:left="138" w:right="97"/>
              <w:jc w:val="center"/>
              <w:rPr>
                <w:rFonts w:ascii="Times New Roman"/>
                <w:sz w:val="20"/>
              </w:rPr>
            </w:pPr>
            <w:r>
              <w:rPr>
                <w:rFonts w:ascii="Times New Roman"/>
                <w:color w:val="010101"/>
                <w:w w:val="110"/>
                <w:sz w:val="20"/>
              </w:rPr>
              <w:t>787,484</w:t>
            </w:r>
          </w:p>
        </w:tc>
      </w:tr>
      <w:tr>
        <w:trPr>
          <w:trHeight w:val="737" w:hRule="atLeast"/>
        </w:trPr>
        <w:tc>
          <w:tcPr>
            <w:tcW w:w="4468" w:type="dxa"/>
          </w:tcPr>
          <w:p>
            <w:pPr>
              <w:pStyle w:val="TableParagraph"/>
              <w:rPr>
                <w:b/>
                <w:sz w:val="20"/>
              </w:rPr>
            </w:pPr>
          </w:p>
          <w:p>
            <w:pPr>
              <w:pStyle w:val="TableParagraph"/>
              <w:spacing w:before="115"/>
              <w:ind w:left="54"/>
              <w:rPr>
                <w:b/>
                <w:sz w:val="18"/>
              </w:rPr>
            </w:pPr>
            <w:r>
              <w:rPr>
                <w:b/>
                <w:color w:val="010101"/>
                <w:sz w:val="18"/>
              </w:rPr>
              <w:t>Liabilities</w:t>
            </w:r>
          </w:p>
        </w:tc>
        <w:tc>
          <w:tcPr>
            <w:tcW w:w="1593" w:type="dxa"/>
          </w:tcPr>
          <w:p>
            <w:pPr>
              <w:pStyle w:val="TableParagraph"/>
              <w:rPr>
                <w:rFonts w:ascii="Times New Roman"/>
                <w:sz w:val="18"/>
              </w:rPr>
            </w:pPr>
          </w:p>
        </w:tc>
        <w:tc>
          <w:tcPr>
            <w:tcW w:w="1013" w:type="dxa"/>
            <w:tcBorders>
              <w:top w:val="single" w:sz="8" w:space="0" w:color="000000"/>
            </w:tcBorders>
          </w:tcPr>
          <w:p>
            <w:pPr>
              <w:pStyle w:val="TableParagraph"/>
              <w:rPr>
                <w:rFonts w:ascii="Times New Roman"/>
                <w:sz w:val="18"/>
              </w:rPr>
            </w:pPr>
          </w:p>
        </w:tc>
        <w:tc>
          <w:tcPr>
            <w:tcW w:w="1002" w:type="dxa"/>
          </w:tcPr>
          <w:p>
            <w:pPr>
              <w:pStyle w:val="TableParagraph"/>
              <w:rPr>
                <w:rFonts w:ascii="Times New Roman"/>
                <w:sz w:val="18"/>
              </w:rPr>
            </w:pPr>
          </w:p>
        </w:tc>
        <w:tc>
          <w:tcPr>
            <w:tcW w:w="1013" w:type="dxa"/>
            <w:tcBorders>
              <w:top w:val="single" w:sz="8" w:space="0" w:color="000000"/>
            </w:tcBorders>
          </w:tcPr>
          <w:p>
            <w:pPr>
              <w:pStyle w:val="TableParagraph"/>
              <w:rPr>
                <w:rFonts w:ascii="Times New Roman"/>
                <w:sz w:val="18"/>
              </w:rPr>
            </w:pPr>
          </w:p>
        </w:tc>
      </w:tr>
      <w:tr>
        <w:trPr>
          <w:trHeight w:val="442" w:hRule="atLeast"/>
        </w:trPr>
        <w:tc>
          <w:tcPr>
            <w:tcW w:w="4468" w:type="dxa"/>
          </w:tcPr>
          <w:p>
            <w:pPr>
              <w:pStyle w:val="TableParagraph"/>
              <w:spacing w:before="1"/>
              <w:rPr>
                <w:b/>
                <w:sz w:val="16"/>
              </w:rPr>
            </w:pPr>
          </w:p>
          <w:p>
            <w:pPr>
              <w:pStyle w:val="TableParagraph"/>
              <w:ind w:left="50"/>
              <w:rPr>
                <w:sz w:val="19"/>
              </w:rPr>
            </w:pPr>
            <w:r>
              <w:rPr>
                <w:color w:val="010101"/>
                <w:w w:val="105"/>
                <w:sz w:val="19"/>
              </w:rPr>
              <w:t>Sundry Creditors and Accrued Expenses</w:t>
            </w:r>
          </w:p>
        </w:tc>
        <w:tc>
          <w:tcPr>
            <w:tcW w:w="1593" w:type="dxa"/>
          </w:tcPr>
          <w:p>
            <w:pPr>
              <w:pStyle w:val="TableParagraph"/>
              <w:spacing w:before="176"/>
              <w:ind w:left="612"/>
              <w:jc w:val="center"/>
              <w:rPr>
                <w:rFonts w:ascii="Times New Roman"/>
                <w:sz w:val="20"/>
              </w:rPr>
            </w:pPr>
            <w:r>
              <w:rPr>
                <w:rFonts w:ascii="Times New Roman"/>
                <w:color w:val="010101"/>
                <w:w w:val="97"/>
                <w:sz w:val="20"/>
              </w:rPr>
              <w:t>4</w:t>
            </w:r>
          </w:p>
        </w:tc>
        <w:tc>
          <w:tcPr>
            <w:tcW w:w="1013" w:type="dxa"/>
          </w:tcPr>
          <w:p>
            <w:pPr>
              <w:pStyle w:val="TableParagraph"/>
              <w:spacing w:before="176"/>
              <w:ind w:left="138" w:right="100"/>
              <w:jc w:val="center"/>
              <w:rPr>
                <w:rFonts w:ascii="Times New Roman"/>
                <w:sz w:val="20"/>
              </w:rPr>
            </w:pPr>
            <w:r>
              <w:rPr>
                <w:rFonts w:ascii="Times New Roman"/>
                <w:color w:val="010101"/>
                <w:w w:val="110"/>
                <w:sz w:val="20"/>
              </w:rPr>
              <w:t>45,508</w:t>
            </w:r>
          </w:p>
        </w:tc>
        <w:tc>
          <w:tcPr>
            <w:tcW w:w="1002" w:type="dxa"/>
          </w:tcPr>
          <w:p>
            <w:pPr>
              <w:pStyle w:val="TableParagraph"/>
              <w:rPr>
                <w:rFonts w:ascii="Times New Roman"/>
                <w:sz w:val="18"/>
              </w:rPr>
            </w:pPr>
          </w:p>
        </w:tc>
        <w:tc>
          <w:tcPr>
            <w:tcW w:w="1013" w:type="dxa"/>
          </w:tcPr>
          <w:p>
            <w:pPr>
              <w:pStyle w:val="TableParagraph"/>
              <w:spacing w:before="176"/>
              <w:ind w:left="138" w:right="86"/>
              <w:jc w:val="center"/>
              <w:rPr>
                <w:rFonts w:ascii="Times New Roman"/>
                <w:sz w:val="20"/>
              </w:rPr>
            </w:pPr>
            <w:r>
              <w:rPr>
                <w:rFonts w:ascii="Times New Roman"/>
                <w:color w:val="010101"/>
                <w:w w:val="110"/>
                <w:sz w:val="20"/>
              </w:rPr>
              <w:t>48,123</w:t>
            </w:r>
          </w:p>
        </w:tc>
      </w:tr>
      <w:tr>
        <w:trPr>
          <w:trHeight w:val="295" w:hRule="atLeast"/>
        </w:trPr>
        <w:tc>
          <w:tcPr>
            <w:tcW w:w="4468" w:type="dxa"/>
          </w:tcPr>
          <w:p>
            <w:pPr>
              <w:pStyle w:val="TableParagraph"/>
              <w:spacing w:before="36"/>
              <w:ind w:left="50"/>
              <w:rPr>
                <w:sz w:val="19"/>
              </w:rPr>
            </w:pPr>
            <w:r>
              <w:rPr>
                <w:color w:val="010101"/>
                <w:sz w:val="19"/>
              </w:rPr>
              <w:t>Income Received in Advance</w:t>
            </w:r>
          </w:p>
        </w:tc>
        <w:tc>
          <w:tcPr>
            <w:tcW w:w="1593" w:type="dxa"/>
          </w:tcPr>
          <w:p>
            <w:pPr>
              <w:pStyle w:val="TableParagraph"/>
              <w:spacing w:before="32"/>
              <w:ind w:left="614"/>
              <w:jc w:val="center"/>
              <w:rPr>
                <w:rFonts w:ascii="Times New Roman"/>
                <w:sz w:val="20"/>
              </w:rPr>
            </w:pPr>
            <w:r>
              <w:rPr>
                <w:rFonts w:ascii="Times New Roman"/>
                <w:color w:val="010101"/>
                <w:w w:val="102"/>
                <w:sz w:val="20"/>
              </w:rPr>
              <w:t>5</w:t>
            </w:r>
          </w:p>
        </w:tc>
        <w:tc>
          <w:tcPr>
            <w:tcW w:w="1013" w:type="dxa"/>
          </w:tcPr>
          <w:p>
            <w:pPr>
              <w:pStyle w:val="TableParagraph"/>
              <w:spacing w:before="27"/>
              <w:ind w:left="135" w:right="103"/>
              <w:jc w:val="center"/>
              <w:rPr>
                <w:rFonts w:ascii="Times New Roman"/>
                <w:sz w:val="20"/>
              </w:rPr>
            </w:pPr>
            <w:r>
              <w:rPr>
                <w:rFonts w:ascii="Times New Roman"/>
                <w:color w:val="010101"/>
                <w:w w:val="110"/>
                <w:sz w:val="20"/>
              </w:rPr>
              <w:t>371,016</w:t>
            </w:r>
          </w:p>
        </w:tc>
        <w:tc>
          <w:tcPr>
            <w:tcW w:w="1002" w:type="dxa"/>
          </w:tcPr>
          <w:p>
            <w:pPr>
              <w:pStyle w:val="TableParagraph"/>
              <w:rPr>
                <w:rFonts w:ascii="Times New Roman"/>
                <w:sz w:val="18"/>
              </w:rPr>
            </w:pPr>
          </w:p>
        </w:tc>
        <w:tc>
          <w:tcPr>
            <w:tcW w:w="1013" w:type="dxa"/>
          </w:tcPr>
          <w:p>
            <w:pPr>
              <w:pStyle w:val="TableParagraph"/>
              <w:spacing w:before="27"/>
              <w:ind w:left="138" w:right="87"/>
              <w:jc w:val="center"/>
              <w:rPr>
                <w:rFonts w:ascii="Times New Roman"/>
                <w:sz w:val="20"/>
              </w:rPr>
            </w:pPr>
            <w:r>
              <w:rPr>
                <w:rFonts w:ascii="Times New Roman"/>
                <w:color w:val="010101"/>
                <w:w w:val="110"/>
                <w:sz w:val="20"/>
              </w:rPr>
              <w:t>217,650</w:t>
            </w:r>
          </w:p>
        </w:tc>
      </w:tr>
      <w:tr>
        <w:trPr>
          <w:trHeight w:val="290" w:hRule="atLeast"/>
        </w:trPr>
        <w:tc>
          <w:tcPr>
            <w:tcW w:w="4468" w:type="dxa"/>
          </w:tcPr>
          <w:p>
            <w:pPr>
              <w:pStyle w:val="TableParagraph"/>
              <w:spacing w:before="33"/>
              <w:ind w:left="53"/>
              <w:rPr>
                <w:sz w:val="19"/>
              </w:rPr>
            </w:pPr>
            <w:r>
              <w:rPr>
                <w:color w:val="010101"/>
                <w:sz w:val="19"/>
              </w:rPr>
              <w:t>GST - collected</w:t>
            </w:r>
          </w:p>
        </w:tc>
        <w:tc>
          <w:tcPr>
            <w:tcW w:w="1593" w:type="dxa"/>
          </w:tcPr>
          <w:p>
            <w:pPr>
              <w:pStyle w:val="TableParagraph"/>
              <w:rPr>
                <w:rFonts w:ascii="Times New Roman"/>
                <w:sz w:val="18"/>
              </w:rPr>
            </w:pPr>
          </w:p>
        </w:tc>
        <w:tc>
          <w:tcPr>
            <w:tcW w:w="1013" w:type="dxa"/>
          </w:tcPr>
          <w:p>
            <w:pPr>
              <w:pStyle w:val="TableParagraph"/>
              <w:spacing w:before="25"/>
              <w:ind w:left="138" w:right="88"/>
              <w:jc w:val="center"/>
              <w:rPr>
                <w:rFonts w:ascii="Times New Roman"/>
                <w:sz w:val="20"/>
              </w:rPr>
            </w:pPr>
            <w:r>
              <w:rPr>
                <w:rFonts w:ascii="Times New Roman"/>
                <w:color w:val="010101"/>
                <w:w w:val="110"/>
                <w:sz w:val="20"/>
              </w:rPr>
              <w:t>27,204</w:t>
            </w:r>
          </w:p>
        </w:tc>
        <w:tc>
          <w:tcPr>
            <w:tcW w:w="1002" w:type="dxa"/>
          </w:tcPr>
          <w:p>
            <w:pPr>
              <w:pStyle w:val="TableParagraph"/>
              <w:rPr>
                <w:rFonts w:ascii="Times New Roman"/>
                <w:sz w:val="18"/>
              </w:rPr>
            </w:pPr>
          </w:p>
        </w:tc>
        <w:tc>
          <w:tcPr>
            <w:tcW w:w="1013" w:type="dxa"/>
          </w:tcPr>
          <w:p>
            <w:pPr>
              <w:pStyle w:val="TableParagraph"/>
              <w:spacing w:before="25"/>
              <w:ind w:left="138" w:right="97"/>
              <w:jc w:val="center"/>
              <w:rPr>
                <w:rFonts w:ascii="Times New Roman"/>
                <w:sz w:val="20"/>
              </w:rPr>
            </w:pPr>
            <w:r>
              <w:rPr>
                <w:rFonts w:ascii="Times New Roman"/>
                <w:color w:val="010101"/>
                <w:w w:val="110"/>
                <w:sz w:val="20"/>
              </w:rPr>
              <w:t>13,087</w:t>
            </w:r>
          </w:p>
        </w:tc>
      </w:tr>
      <w:tr>
        <w:trPr>
          <w:trHeight w:val="295" w:hRule="atLeast"/>
        </w:trPr>
        <w:tc>
          <w:tcPr>
            <w:tcW w:w="4468" w:type="dxa"/>
          </w:tcPr>
          <w:p>
            <w:pPr>
              <w:pStyle w:val="TableParagraph"/>
              <w:spacing w:before="36"/>
              <w:ind w:left="53"/>
              <w:rPr>
                <w:sz w:val="19"/>
              </w:rPr>
            </w:pPr>
            <w:r>
              <w:rPr>
                <w:color w:val="010101"/>
                <w:sz w:val="19"/>
              </w:rPr>
              <w:t>Provisions - Annual Leave &amp; Sick Leave</w:t>
            </w:r>
          </w:p>
        </w:tc>
        <w:tc>
          <w:tcPr>
            <w:tcW w:w="1593" w:type="dxa"/>
          </w:tcPr>
          <w:p>
            <w:pPr>
              <w:pStyle w:val="TableParagraph"/>
              <w:spacing w:before="32"/>
              <w:ind w:left="612"/>
              <w:jc w:val="center"/>
              <w:rPr>
                <w:rFonts w:ascii="Times New Roman"/>
                <w:sz w:val="20"/>
              </w:rPr>
            </w:pPr>
            <w:r>
              <w:rPr>
                <w:rFonts w:ascii="Times New Roman"/>
                <w:color w:val="010101"/>
                <w:w w:val="98"/>
                <w:sz w:val="20"/>
              </w:rPr>
              <w:t>6</w:t>
            </w:r>
          </w:p>
        </w:tc>
        <w:tc>
          <w:tcPr>
            <w:tcW w:w="1013" w:type="dxa"/>
          </w:tcPr>
          <w:p>
            <w:pPr>
              <w:pStyle w:val="TableParagraph"/>
              <w:spacing w:before="27"/>
              <w:ind w:left="138" w:right="95"/>
              <w:jc w:val="center"/>
              <w:rPr>
                <w:rFonts w:ascii="Times New Roman"/>
                <w:sz w:val="20"/>
              </w:rPr>
            </w:pPr>
            <w:r>
              <w:rPr>
                <w:rFonts w:ascii="Times New Roman"/>
                <w:color w:val="010101"/>
                <w:w w:val="110"/>
                <w:sz w:val="20"/>
              </w:rPr>
              <w:t>40,415</w:t>
            </w:r>
          </w:p>
        </w:tc>
        <w:tc>
          <w:tcPr>
            <w:tcW w:w="1002" w:type="dxa"/>
          </w:tcPr>
          <w:p>
            <w:pPr>
              <w:pStyle w:val="TableParagraph"/>
              <w:rPr>
                <w:rFonts w:ascii="Times New Roman"/>
                <w:sz w:val="18"/>
              </w:rPr>
            </w:pPr>
          </w:p>
        </w:tc>
        <w:tc>
          <w:tcPr>
            <w:tcW w:w="1013" w:type="dxa"/>
          </w:tcPr>
          <w:p>
            <w:pPr>
              <w:pStyle w:val="TableParagraph"/>
              <w:spacing w:before="27"/>
              <w:ind w:left="138" w:right="92"/>
              <w:jc w:val="center"/>
              <w:rPr>
                <w:rFonts w:ascii="Times New Roman"/>
                <w:sz w:val="20"/>
              </w:rPr>
            </w:pPr>
            <w:r>
              <w:rPr>
                <w:rFonts w:ascii="Times New Roman"/>
                <w:color w:val="010101"/>
                <w:w w:val="110"/>
                <w:sz w:val="20"/>
              </w:rPr>
              <w:t>39,397</w:t>
            </w:r>
          </w:p>
        </w:tc>
      </w:tr>
      <w:tr>
        <w:trPr>
          <w:trHeight w:val="293" w:hRule="atLeast"/>
        </w:trPr>
        <w:tc>
          <w:tcPr>
            <w:tcW w:w="4468" w:type="dxa"/>
          </w:tcPr>
          <w:p>
            <w:pPr>
              <w:pStyle w:val="TableParagraph"/>
              <w:spacing w:before="33"/>
              <w:ind w:left="1117"/>
              <w:rPr>
                <w:sz w:val="19"/>
              </w:rPr>
            </w:pPr>
            <w:r>
              <w:rPr>
                <w:color w:val="010101"/>
                <w:sz w:val="19"/>
              </w:rPr>
              <w:t>Long Service Leave</w:t>
            </w:r>
          </w:p>
        </w:tc>
        <w:tc>
          <w:tcPr>
            <w:tcW w:w="1593" w:type="dxa"/>
          </w:tcPr>
          <w:p>
            <w:pPr>
              <w:pStyle w:val="TableParagraph"/>
              <w:spacing w:before="29"/>
              <w:ind w:left="612"/>
              <w:jc w:val="center"/>
              <w:rPr>
                <w:rFonts w:ascii="Times New Roman"/>
                <w:sz w:val="20"/>
              </w:rPr>
            </w:pPr>
            <w:r>
              <w:rPr>
                <w:rFonts w:ascii="Times New Roman"/>
                <w:color w:val="010101"/>
                <w:w w:val="98"/>
                <w:sz w:val="20"/>
              </w:rPr>
              <w:t>6</w:t>
            </w:r>
          </w:p>
        </w:tc>
        <w:tc>
          <w:tcPr>
            <w:tcW w:w="1013" w:type="dxa"/>
          </w:tcPr>
          <w:p>
            <w:pPr>
              <w:pStyle w:val="TableParagraph"/>
              <w:spacing w:before="25"/>
              <w:ind w:left="138" w:right="84"/>
              <w:jc w:val="center"/>
              <w:rPr>
                <w:rFonts w:ascii="Times New Roman"/>
                <w:sz w:val="20"/>
              </w:rPr>
            </w:pPr>
            <w:r>
              <w:rPr>
                <w:rFonts w:ascii="Times New Roman"/>
                <w:color w:val="010101"/>
                <w:w w:val="110"/>
                <w:sz w:val="20"/>
              </w:rPr>
              <w:t>40,041</w:t>
            </w:r>
          </w:p>
        </w:tc>
        <w:tc>
          <w:tcPr>
            <w:tcW w:w="1002" w:type="dxa"/>
          </w:tcPr>
          <w:p>
            <w:pPr>
              <w:pStyle w:val="TableParagraph"/>
              <w:rPr>
                <w:rFonts w:ascii="Times New Roman"/>
                <w:sz w:val="18"/>
              </w:rPr>
            </w:pPr>
          </w:p>
        </w:tc>
        <w:tc>
          <w:tcPr>
            <w:tcW w:w="1013" w:type="dxa"/>
          </w:tcPr>
          <w:p>
            <w:pPr>
              <w:pStyle w:val="TableParagraph"/>
              <w:spacing w:before="25"/>
              <w:ind w:left="138" w:right="95"/>
              <w:jc w:val="center"/>
              <w:rPr>
                <w:rFonts w:ascii="Times New Roman"/>
                <w:sz w:val="20"/>
              </w:rPr>
            </w:pPr>
            <w:r>
              <w:rPr>
                <w:rFonts w:ascii="Times New Roman"/>
                <w:color w:val="010101"/>
                <w:w w:val="110"/>
                <w:sz w:val="20"/>
              </w:rPr>
              <w:t>59,287</w:t>
            </w:r>
          </w:p>
        </w:tc>
      </w:tr>
      <w:tr>
        <w:trPr>
          <w:trHeight w:val="554" w:hRule="atLeast"/>
        </w:trPr>
        <w:tc>
          <w:tcPr>
            <w:tcW w:w="4468" w:type="dxa"/>
          </w:tcPr>
          <w:p>
            <w:pPr>
              <w:pStyle w:val="TableParagraph"/>
              <w:spacing w:before="33"/>
              <w:ind w:left="1068"/>
              <w:rPr>
                <w:sz w:val="19"/>
              </w:rPr>
            </w:pPr>
            <w:r>
              <w:rPr>
                <w:color w:val="010101"/>
                <w:w w:val="105"/>
                <w:sz w:val="19"/>
              </w:rPr>
              <w:t>Motor Vehicle Replacement</w:t>
            </w:r>
          </w:p>
        </w:tc>
        <w:tc>
          <w:tcPr>
            <w:tcW w:w="1593" w:type="dxa"/>
          </w:tcPr>
          <w:p>
            <w:pPr>
              <w:pStyle w:val="TableParagraph"/>
              <w:rPr>
                <w:rFonts w:ascii="Times New Roman"/>
                <w:sz w:val="18"/>
              </w:rPr>
            </w:pPr>
          </w:p>
        </w:tc>
        <w:tc>
          <w:tcPr>
            <w:tcW w:w="1013" w:type="dxa"/>
            <w:tcBorders>
              <w:bottom w:val="single" w:sz="8" w:space="0" w:color="000000"/>
            </w:tcBorders>
          </w:tcPr>
          <w:p>
            <w:pPr>
              <w:pStyle w:val="TableParagraph"/>
              <w:spacing w:before="29"/>
              <w:ind w:left="23"/>
              <w:jc w:val="center"/>
              <w:rPr>
                <w:rFonts w:ascii="Times New Roman"/>
                <w:sz w:val="20"/>
              </w:rPr>
            </w:pPr>
            <w:r>
              <w:rPr>
                <w:rFonts w:ascii="Times New Roman"/>
                <w:color w:val="010101"/>
                <w:w w:val="103"/>
                <w:sz w:val="20"/>
              </w:rPr>
              <w:t>0</w:t>
            </w:r>
          </w:p>
        </w:tc>
        <w:tc>
          <w:tcPr>
            <w:tcW w:w="1002" w:type="dxa"/>
          </w:tcPr>
          <w:p>
            <w:pPr>
              <w:pStyle w:val="TableParagraph"/>
              <w:rPr>
                <w:rFonts w:ascii="Times New Roman"/>
                <w:sz w:val="18"/>
              </w:rPr>
            </w:pPr>
          </w:p>
        </w:tc>
        <w:tc>
          <w:tcPr>
            <w:tcW w:w="1013" w:type="dxa"/>
            <w:tcBorders>
              <w:bottom w:val="single" w:sz="8" w:space="0" w:color="000000"/>
            </w:tcBorders>
          </w:tcPr>
          <w:p>
            <w:pPr>
              <w:pStyle w:val="TableParagraph"/>
              <w:spacing w:before="25"/>
              <w:ind w:left="138" w:right="92"/>
              <w:jc w:val="center"/>
              <w:rPr>
                <w:rFonts w:ascii="Times New Roman"/>
                <w:sz w:val="20"/>
              </w:rPr>
            </w:pPr>
            <w:r>
              <w:rPr>
                <w:rFonts w:ascii="Times New Roman"/>
                <w:color w:val="010101"/>
                <w:w w:val="110"/>
                <w:sz w:val="20"/>
              </w:rPr>
              <w:t>14,000</w:t>
            </w:r>
          </w:p>
        </w:tc>
      </w:tr>
      <w:tr>
        <w:trPr>
          <w:trHeight w:val="266" w:hRule="atLeast"/>
        </w:trPr>
        <w:tc>
          <w:tcPr>
            <w:tcW w:w="4468" w:type="dxa"/>
          </w:tcPr>
          <w:p>
            <w:pPr>
              <w:pStyle w:val="TableParagraph"/>
              <w:spacing w:line="192" w:lineRule="exact" w:before="54"/>
              <w:ind w:left="1059"/>
              <w:rPr>
                <w:b/>
                <w:sz w:val="18"/>
              </w:rPr>
            </w:pPr>
            <w:r>
              <w:rPr>
                <w:b/>
                <w:color w:val="010101"/>
                <w:w w:val="110"/>
                <w:sz w:val="18"/>
              </w:rPr>
              <w:t>Total liabilities</w:t>
            </w:r>
          </w:p>
        </w:tc>
        <w:tc>
          <w:tcPr>
            <w:tcW w:w="1593" w:type="dxa"/>
          </w:tcPr>
          <w:p>
            <w:pPr>
              <w:pStyle w:val="TableParagraph"/>
              <w:rPr>
                <w:rFonts w:ascii="Times New Roman"/>
                <w:sz w:val="18"/>
              </w:rPr>
            </w:pPr>
          </w:p>
        </w:tc>
        <w:tc>
          <w:tcPr>
            <w:tcW w:w="1013" w:type="dxa"/>
            <w:tcBorders>
              <w:top w:val="single" w:sz="8" w:space="0" w:color="000000"/>
            </w:tcBorders>
          </w:tcPr>
          <w:p>
            <w:pPr>
              <w:pStyle w:val="TableParagraph"/>
              <w:spacing w:line="210" w:lineRule="exact" w:before="36"/>
              <w:ind w:right="-15"/>
              <w:jc w:val="center"/>
              <w:rPr>
                <w:rFonts w:ascii="Times New Roman"/>
                <w:sz w:val="20"/>
              </w:rPr>
            </w:pPr>
            <w:r>
              <w:rPr>
                <w:rFonts w:ascii="Times New Roman"/>
                <w:color w:val="010101"/>
                <w:w w:val="100"/>
                <w:sz w:val="20"/>
                <w:u w:val="single" w:color="000000"/>
              </w:rPr>
              <w:t> </w:t>
            </w:r>
            <w:r>
              <w:rPr>
                <w:rFonts w:ascii="Times New Roman"/>
                <w:color w:val="010101"/>
                <w:sz w:val="20"/>
                <w:u w:val="single" w:color="000000"/>
              </w:rPr>
              <w:t>   </w:t>
            </w:r>
            <w:r>
              <w:rPr>
                <w:rFonts w:ascii="Times New Roman"/>
                <w:color w:val="010101"/>
                <w:w w:val="110"/>
                <w:sz w:val="20"/>
                <w:u w:val="single" w:color="000000"/>
              </w:rPr>
              <w:t>524,184</w:t>
            </w:r>
            <w:r>
              <w:rPr>
                <w:rFonts w:ascii="Times New Roman"/>
                <w:color w:val="010101"/>
                <w:sz w:val="20"/>
                <w:u w:val="single" w:color="000000"/>
              </w:rPr>
              <w:t> </w:t>
            </w:r>
          </w:p>
        </w:tc>
        <w:tc>
          <w:tcPr>
            <w:tcW w:w="1002" w:type="dxa"/>
          </w:tcPr>
          <w:p>
            <w:pPr>
              <w:pStyle w:val="TableParagraph"/>
              <w:rPr>
                <w:rFonts w:ascii="Times New Roman"/>
                <w:sz w:val="18"/>
              </w:rPr>
            </w:pPr>
          </w:p>
        </w:tc>
        <w:tc>
          <w:tcPr>
            <w:tcW w:w="1013" w:type="dxa"/>
            <w:tcBorders>
              <w:top w:val="single" w:sz="8" w:space="0" w:color="000000"/>
            </w:tcBorders>
          </w:tcPr>
          <w:p>
            <w:pPr>
              <w:pStyle w:val="TableParagraph"/>
              <w:spacing w:line="210" w:lineRule="exact" w:before="36"/>
              <w:ind w:left="1" w:right="-15"/>
              <w:jc w:val="center"/>
              <w:rPr>
                <w:rFonts w:ascii="Times New Roman"/>
                <w:sz w:val="20"/>
              </w:rPr>
            </w:pPr>
            <w:r>
              <w:rPr>
                <w:rFonts w:ascii="Times New Roman"/>
                <w:color w:val="010101"/>
                <w:w w:val="100"/>
                <w:sz w:val="20"/>
                <w:u w:val="single" w:color="000000"/>
              </w:rPr>
              <w:t> </w:t>
            </w:r>
            <w:r>
              <w:rPr>
                <w:rFonts w:ascii="Times New Roman"/>
                <w:color w:val="010101"/>
                <w:sz w:val="20"/>
                <w:u w:val="single" w:color="000000"/>
              </w:rPr>
              <w:t>  </w:t>
            </w:r>
            <w:r>
              <w:rPr>
                <w:rFonts w:ascii="Times New Roman"/>
                <w:color w:val="010101"/>
                <w:spacing w:val="3"/>
                <w:sz w:val="20"/>
                <w:u w:val="single" w:color="000000"/>
              </w:rPr>
              <w:t> </w:t>
            </w:r>
            <w:r>
              <w:rPr>
                <w:rFonts w:ascii="Times New Roman"/>
                <w:color w:val="010101"/>
                <w:w w:val="110"/>
                <w:sz w:val="20"/>
                <w:u w:val="single" w:color="000000"/>
              </w:rPr>
              <w:t>391,544</w:t>
            </w:r>
            <w:r>
              <w:rPr>
                <w:rFonts w:ascii="Times New Roman"/>
                <w:color w:val="010101"/>
                <w:spacing w:val="-5"/>
                <w:sz w:val="20"/>
                <w:u w:val="single" w:color="000000"/>
              </w:rPr>
              <w:t> </w:t>
            </w:r>
          </w:p>
        </w:tc>
      </w:tr>
    </w:tbl>
    <w:p>
      <w:pPr>
        <w:pStyle w:val="BodyText"/>
        <w:spacing w:before="6"/>
        <w:rPr>
          <w:b/>
          <w:sz w:val="22"/>
        </w:rPr>
      </w:pPr>
      <w:r>
        <w:rPr/>
        <w:pict>
          <v:group style="position:absolute;margin-left:393.876007pt;margin-top:14.968839pt;width:50.7pt;height:1pt;mso-position-horizontal-relative:page;mso-position-vertical-relative:paragraph;z-index:2968;mso-wrap-distance-left:0;mso-wrap-distance-right:0" coordorigin="7878,299" coordsize="1014,20">
            <v:line style="position:absolute" from="7880,302" to="8889,302" stroked="true" strokeweight=".24pt" strokecolor="#000000">
              <v:stroke dashstyle="solid"/>
            </v:line>
            <v:line style="position:absolute" from="7878,309" to="8891,309" stroked="true" strokeweight=".96pt" strokecolor="#000000">
              <v:stroke dashstyle="solid"/>
            </v:line>
            <w10:wrap type="topAndBottom"/>
          </v:group>
        </w:pict>
      </w:r>
      <w:r>
        <w:rPr/>
        <w:pict>
          <v:group style="position:absolute;margin-left:494.705994pt;margin-top:14.968839pt;width:50.7pt;height:1pt;mso-position-horizontal-relative:page;mso-position-vertical-relative:paragraph;z-index:2992;mso-wrap-distance-left:0;mso-wrap-distance-right:0" coordorigin="9894,299" coordsize="1014,20">
            <v:line style="position:absolute" from="9897,302" to="10905,302" stroked="true" strokeweight=".24pt" strokecolor="#000000">
              <v:stroke dashstyle="solid"/>
            </v:line>
            <v:line style="position:absolute" from="9894,309" to="10907,309" stroked="true" strokeweight=".96pt" strokecolor="#000000">
              <v:stroke dashstyle="solid"/>
            </v:line>
            <w10:wrap type="topAndBottom"/>
          </v:group>
        </w:pict>
      </w:r>
    </w:p>
    <w:p>
      <w:pPr>
        <w:pStyle w:val="BodyText"/>
        <w:rPr>
          <w:b/>
          <w:sz w:val="20"/>
        </w:rPr>
      </w:pPr>
    </w:p>
    <w:p>
      <w:pPr>
        <w:pStyle w:val="BodyText"/>
        <w:rPr>
          <w:b/>
          <w:sz w:val="20"/>
        </w:rPr>
      </w:pPr>
    </w:p>
    <w:p>
      <w:pPr>
        <w:pStyle w:val="BodyText"/>
        <w:rPr>
          <w:b/>
          <w:sz w:val="20"/>
        </w:rPr>
      </w:pPr>
    </w:p>
    <w:p>
      <w:pPr>
        <w:pStyle w:val="BodyText"/>
        <w:spacing w:before="8"/>
        <w:rPr>
          <w:b/>
          <w:sz w:val="18"/>
        </w:rPr>
      </w:pPr>
    </w:p>
    <w:tbl>
      <w:tblPr>
        <w:tblW w:w="0" w:type="auto"/>
        <w:jc w:val="left"/>
        <w:tblInd w:w="1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57"/>
        <w:gridCol w:w="1019"/>
        <w:gridCol w:w="997"/>
        <w:gridCol w:w="1019"/>
      </w:tblGrid>
      <w:tr>
        <w:trPr>
          <w:trHeight w:val="250" w:hRule="atLeast"/>
        </w:trPr>
        <w:tc>
          <w:tcPr>
            <w:tcW w:w="6057" w:type="dxa"/>
          </w:tcPr>
          <w:p>
            <w:pPr>
              <w:pStyle w:val="TableParagraph"/>
              <w:ind w:left="51"/>
              <w:rPr>
                <w:b/>
                <w:sz w:val="18"/>
              </w:rPr>
            </w:pPr>
            <w:r>
              <w:rPr>
                <w:b/>
                <w:color w:val="010101"/>
                <w:w w:val="105"/>
                <w:sz w:val="18"/>
              </w:rPr>
              <w:t>Net Assets</w:t>
            </w:r>
          </w:p>
        </w:tc>
        <w:tc>
          <w:tcPr>
            <w:tcW w:w="1019" w:type="dxa"/>
            <w:tcBorders>
              <w:bottom w:val="single" w:sz="8" w:space="0" w:color="000000"/>
            </w:tcBorders>
          </w:tcPr>
          <w:p>
            <w:pPr>
              <w:pStyle w:val="TableParagraph"/>
              <w:spacing w:line="222" w:lineRule="exact"/>
              <w:ind w:right="-15"/>
              <w:jc w:val="center"/>
              <w:rPr>
                <w:rFonts w:ascii="Times New Roman"/>
                <w:sz w:val="20"/>
              </w:rPr>
            </w:pPr>
            <w:r>
              <w:rPr>
                <w:rFonts w:ascii="Times New Roman"/>
                <w:color w:val="010101"/>
                <w:w w:val="100"/>
                <w:sz w:val="20"/>
                <w:u w:val="single" w:color="000000"/>
              </w:rPr>
              <w:t> </w:t>
            </w:r>
            <w:r>
              <w:rPr>
                <w:rFonts w:ascii="Times New Roman"/>
                <w:color w:val="010101"/>
                <w:sz w:val="20"/>
                <w:u w:val="single" w:color="000000"/>
              </w:rPr>
              <w:t>  </w:t>
            </w:r>
            <w:r>
              <w:rPr>
                <w:rFonts w:ascii="Times New Roman"/>
                <w:color w:val="010101"/>
                <w:spacing w:val="0"/>
                <w:sz w:val="20"/>
                <w:u w:val="single" w:color="000000"/>
              </w:rPr>
              <w:t> </w:t>
            </w:r>
            <w:r>
              <w:rPr>
                <w:rFonts w:ascii="Times New Roman"/>
                <w:color w:val="010101"/>
                <w:w w:val="110"/>
                <w:sz w:val="20"/>
                <w:u w:val="single" w:color="000000"/>
              </w:rPr>
              <w:t>435,295</w:t>
            </w:r>
            <w:r>
              <w:rPr>
                <w:rFonts w:ascii="Times New Roman"/>
                <w:color w:val="010101"/>
                <w:spacing w:val="-2"/>
                <w:sz w:val="20"/>
                <w:u w:val="single" w:color="000000"/>
              </w:rPr>
              <w:t> </w:t>
            </w:r>
          </w:p>
        </w:tc>
        <w:tc>
          <w:tcPr>
            <w:tcW w:w="997" w:type="dxa"/>
          </w:tcPr>
          <w:p>
            <w:pPr>
              <w:pStyle w:val="TableParagraph"/>
              <w:rPr>
                <w:rFonts w:ascii="Times New Roman"/>
                <w:sz w:val="18"/>
              </w:rPr>
            </w:pPr>
          </w:p>
        </w:tc>
        <w:tc>
          <w:tcPr>
            <w:tcW w:w="1019" w:type="dxa"/>
            <w:tcBorders>
              <w:bottom w:val="single" w:sz="8" w:space="0" w:color="000000"/>
            </w:tcBorders>
          </w:tcPr>
          <w:p>
            <w:pPr>
              <w:pStyle w:val="TableParagraph"/>
              <w:spacing w:line="222" w:lineRule="exact"/>
              <w:ind w:right="-15"/>
              <w:jc w:val="center"/>
              <w:rPr>
                <w:rFonts w:ascii="Times New Roman"/>
                <w:sz w:val="20"/>
              </w:rPr>
            </w:pPr>
            <w:r>
              <w:rPr>
                <w:rFonts w:ascii="Times New Roman"/>
                <w:color w:val="010101"/>
                <w:w w:val="100"/>
                <w:sz w:val="20"/>
                <w:u w:val="single" w:color="000000"/>
              </w:rPr>
              <w:t> </w:t>
            </w:r>
            <w:r>
              <w:rPr>
                <w:rFonts w:ascii="Times New Roman"/>
                <w:color w:val="010101"/>
                <w:sz w:val="20"/>
                <w:u w:val="single" w:color="000000"/>
              </w:rPr>
              <w:t>  </w:t>
            </w:r>
            <w:r>
              <w:rPr>
                <w:rFonts w:ascii="Times New Roman"/>
                <w:color w:val="010101"/>
                <w:spacing w:val="3"/>
                <w:sz w:val="20"/>
                <w:u w:val="single" w:color="000000"/>
              </w:rPr>
              <w:t> </w:t>
            </w:r>
            <w:r>
              <w:rPr>
                <w:rFonts w:ascii="Times New Roman"/>
                <w:color w:val="010101"/>
                <w:w w:val="110"/>
                <w:sz w:val="20"/>
                <w:u w:val="single" w:color="000000"/>
              </w:rPr>
              <w:t>395,940</w:t>
            </w:r>
            <w:r>
              <w:rPr>
                <w:rFonts w:ascii="Times New Roman"/>
                <w:color w:val="010101"/>
                <w:spacing w:val="-5"/>
                <w:sz w:val="20"/>
                <w:u w:val="single" w:color="000000"/>
              </w:rPr>
              <w:t> </w:t>
            </w:r>
          </w:p>
        </w:tc>
      </w:tr>
      <w:tr>
        <w:trPr>
          <w:trHeight w:val="594" w:hRule="atLeast"/>
        </w:trPr>
        <w:tc>
          <w:tcPr>
            <w:tcW w:w="6057" w:type="dxa"/>
          </w:tcPr>
          <w:p>
            <w:pPr>
              <w:pStyle w:val="TableParagraph"/>
              <w:spacing w:before="10"/>
              <w:rPr>
                <w:b/>
                <w:sz w:val="29"/>
              </w:rPr>
            </w:pPr>
          </w:p>
          <w:p>
            <w:pPr>
              <w:pStyle w:val="TableParagraph"/>
              <w:ind w:left="50"/>
              <w:rPr>
                <w:b/>
                <w:sz w:val="18"/>
              </w:rPr>
            </w:pPr>
            <w:r>
              <w:rPr>
                <w:b/>
                <w:color w:val="010101"/>
                <w:w w:val="105"/>
                <w:sz w:val="18"/>
              </w:rPr>
              <w:t>Accumulated funds</w:t>
            </w:r>
          </w:p>
        </w:tc>
        <w:tc>
          <w:tcPr>
            <w:tcW w:w="1019" w:type="dxa"/>
            <w:tcBorders>
              <w:top w:val="single" w:sz="8" w:space="0" w:color="000000"/>
              <w:bottom w:val="single" w:sz="8" w:space="0" w:color="000000"/>
            </w:tcBorders>
          </w:tcPr>
          <w:p>
            <w:pPr>
              <w:pStyle w:val="TableParagraph"/>
              <w:spacing w:before="2"/>
              <w:rPr>
                <w:b/>
                <w:sz w:val="29"/>
              </w:rPr>
            </w:pPr>
          </w:p>
          <w:p>
            <w:pPr>
              <w:pStyle w:val="TableParagraph"/>
              <w:ind w:right="-15"/>
              <w:jc w:val="center"/>
              <w:rPr>
                <w:rFonts w:ascii="Times New Roman"/>
                <w:sz w:val="20"/>
              </w:rPr>
            </w:pPr>
            <w:r>
              <w:rPr>
                <w:rFonts w:ascii="Times New Roman"/>
                <w:color w:val="010101"/>
                <w:w w:val="100"/>
                <w:sz w:val="20"/>
                <w:u w:val="single" w:color="000000"/>
              </w:rPr>
              <w:t> </w:t>
            </w:r>
            <w:r>
              <w:rPr>
                <w:rFonts w:ascii="Times New Roman"/>
                <w:color w:val="010101"/>
                <w:sz w:val="20"/>
                <w:u w:val="single" w:color="000000"/>
              </w:rPr>
              <w:t>  </w:t>
            </w:r>
            <w:r>
              <w:rPr>
                <w:rFonts w:ascii="Times New Roman"/>
                <w:color w:val="010101"/>
                <w:spacing w:val="0"/>
                <w:sz w:val="20"/>
                <w:u w:val="single" w:color="000000"/>
              </w:rPr>
              <w:t> </w:t>
            </w:r>
            <w:r>
              <w:rPr>
                <w:rFonts w:ascii="Times New Roman"/>
                <w:color w:val="010101"/>
                <w:w w:val="110"/>
                <w:sz w:val="20"/>
                <w:u w:val="single" w:color="000000"/>
              </w:rPr>
              <w:t>435,295</w:t>
            </w:r>
            <w:r>
              <w:rPr>
                <w:rFonts w:ascii="Times New Roman"/>
                <w:color w:val="010101"/>
                <w:spacing w:val="-2"/>
                <w:sz w:val="20"/>
                <w:u w:val="single" w:color="000000"/>
              </w:rPr>
              <w:t> </w:t>
            </w:r>
          </w:p>
        </w:tc>
        <w:tc>
          <w:tcPr>
            <w:tcW w:w="997" w:type="dxa"/>
          </w:tcPr>
          <w:p>
            <w:pPr>
              <w:pStyle w:val="TableParagraph"/>
              <w:rPr>
                <w:rFonts w:ascii="Times New Roman"/>
                <w:sz w:val="18"/>
              </w:rPr>
            </w:pPr>
          </w:p>
        </w:tc>
        <w:tc>
          <w:tcPr>
            <w:tcW w:w="1019" w:type="dxa"/>
            <w:tcBorders>
              <w:top w:val="single" w:sz="8" w:space="0" w:color="000000"/>
              <w:bottom w:val="single" w:sz="8" w:space="0" w:color="000000"/>
            </w:tcBorders>
          </w:tcPr>
          <w:p>
            <w:pPr>
              <w:pStyle w:val="TableParagraph"/>
              <w:spacing w:before="2"/>
              <w:rPr>
                <w:b/>
                <w:sz w:val="29"/>
              </w:rPr>
            </w:pPr>
          </w:p>
          <w:p>
            <w:pPr>
              <w:pStyle w:val="TableParagraph"/>
              <w:ind w:right="-15"/>
              <w:jc w:val="center"/>
              <w:rPr>
                <w:rFonts w:ascii="Times New Roman"/>
                <w:sz w:val="20"/>
              </w:rPr>
            </w:pPr>
            <w:r>
              <w:rPr>
                <w:rFonts w:ascii="Times New Roman"/>
                <w:color w:val="010101"/>
                <w:w w:val="100"/>
                <w:sz w:val="20"/>
                <w:u w:val="single" w:color="000000"/>
              </w:rPr>
              <w:t> </w:t>
            </w:r>
            <w:r>
              <w:rPr>
                <w:rFonts w:ascii="Times New Roman"/>
                <w:color w:val="010101"/>
                <w:sz w:val="20"/>
                <w:u w:val="single" w:color="000000"/>
              </w:rPr>
              <w:t>  </w:t>
            </w:r>
            <w:r>
              <w:rPr>
                <w:rFonts w:ascii="Times New Roman"/>
                <w:color w:val="010101"/>
                <w:spacing w:val="3"/>
                <w:sz w:val="20"/>
                <w:u w:val="single" w:color="000000"/>
              </w:rPr>
              <w:t> </w:t>
            </w:r>
            <w:r>
              <w:rPr>
                <w:rFonts w:ascii="Times New Roman"/>
                <w:color w:val="010101"/>
                <w:w w:val="110"/>
                <w:sz w:val="20"/>
                <w:u w:val="single" w:color="000000"/>
              </w:rPr>
              <w:t>395,940</w:t>
            </w:r>
            <w:r>
              <w:rPr>
                <w:rFonts w:ascii="Times New Roman"/>
                <w:color w:val="010101"/>
                <w:spacing w:val="-5"/>
                <w:sz w:val="20"/>
                <w:u w:val="single" w:color="000000"/>
              </w:rPr>
              <w:t> </w:t>
            </w:r>
          </w:p>
        </w:tc>
      </w:tr>
    </w:tbl>
    <w:p>
      <w:pPr>
        <w:spacing w:after="0"/>
        <w:jc w:val="center"/>
        <w:rPr>
          <w:rFonts w:ascii="Times New Roman"/>
          <w:sz w:val="20"/>
        </w:rPr>
        <w:sectPr>
          <w:footerReference w:type="default" r:id="rId76"/>
          <w:pgSz w:w="12750" w:h="17680"/>
          <w:pgMar w:footer="0" w:header="0" w:top="1660" w:bottom="280" w:left="0" w:right="560"/>
        </w:sectPr>
      </w:pPr>
    </w:p>
    <w:p>
      <w:pPr>
        <w:spacing w:before="89"/>
        <w:ind w:left="1512" w:right="0" w:firstLine="0"/>
        <w:jc w:val="left"/>
        <w:rPr>
          <w:b/>
          <w:sz w:val="18"/>
        </w:rPr>
      </w:pPr>
      <w:r>
        <w:rPr>
          <w:b/>
          <w:color w:val="030303"/>
          <w:sz w:val="18"/>
        </w:rPr>
        <w:t>STATEMENT OF CASH FLOWS</w:t>
      </w:r>
    </w:p>
    <w:p>
      <w:pPr>
        <w:pStyle w:val="BodyText"/>
        <w:spacing w:before="7"/>
        <w:rPr>
          <w:b/>
          <w:sz w:val="18"/>
        </w:rPr>
      </w:pPr>
    </w:p>
    <w:p>
      <w:pPr>
        <w:tabs>
          <w:tab w:pos="8377" w:val="left" w:leader="none"/>
          <w:tab w:pos="9478" w:val="left" w:leader="none"/>
          <w:tab w:pos="10637" w:val="left" w:leader="none"/>
        </w:tabs>
        <w:spacing w:before="91"/>
        <w:ind w:left="7214" w:right="0" w:firstLine="0"/>
        <w:jc w:val="left"/>
        <w:rPr>
          <w:rFonts w:ascii="Times New Roman"/>
          <w:sz w:val="22"/>
        </w:rPr>
      </w:pPr>
      <w:r>
        <w:rPr>
          <w:rFonts w:ascii="Times New Roman"/>
          <w:color w:val="030303"/>
          <w:sz w:val="22"/>
        </w:rPr>
        <w:t>$</w:t>
        <w:tab/>
        <w:t>$</w:t>
        <w:tab/>
        <w:t>$</w:t>
        <w:tab/>
        <w:t>$</w:t>
      </w:r>
    </w:p>
    <w:p>
      <w:pPr>
        <w:spacing w:after="0"/>
        <w:jc w:val="left"/>
        <w:rPr>
          <w:rFonts w:ascii="Times New Roman"/>
          <w:sz w:val="22"/>
        </w:rPr>
        <w:sectPr>
          <w:footerReference w:type="even" r:id="rId77"/>
          <w:pgSz w:w="12750" w:h="17680"/>
          <w:pgMar w:footer="0" w:header="0" w:top="1660" w:bottom="280" w:left="0" w:right="560"/>
        </w:sectPr>
      </w:pPr>
    </w:p>
    <w:p>
      <w:pPr>
        <w:spacing w:line="331" w:lineRule="auto" w:before="43"/>
        <w:ind w:left="7364" w:right="-19" w:firstLine="133"/>
        <w:jc w:val="left"/>
        <w:rPr>
          <w:sz w:val="17"/>
        </w:rPr>
      </w:pPr>
      <w:r>
        <w:rPr>
          <w:color w:val="030303"/>
          <w:w w:val="110"/>
          <w:sz w:val="17"/>
        </w:rPr>
        <w:t>Inflows (Outflows)</w:t>
      </w:r>
    </w:p>
    <w:p>
      <w:pPr>
        <w:spacing w:line="331" w:lineRule="auto" w:before="43"/>
        <w:ind w:left="1430" w:right="1644" w:firstLine="13"/>
        <w:jc w:val="center"/>
        <w:rPr>
          <w:sz w:val="17"/>
        </w:rPr>
      </w:pPr>
      <w:r>
        <w:rPr/>
        <w:br w:type="column"/>
      </w:r>
      <w:r>
        <w:rPr>
          <w:color w:val="030303"/>
          <w:w w:val="110"/>
          <w:sz w:val="17"/>
        </w:rPr>
        <w:t>Inflows (Outflows)</w:t>
      </w:r>
    </w:p>
    <w:p>
      <w:pPr>
        <w:spacing w:after="0" w:line="331" w:lineRule="auto"/>
        <w:jc w:val="center"/>
        <w:rPr>
          <w:sz w:val="17"/>
        </w:rPr>
        <w:sectPr>
          <w:type w:val="continuous"/>
          <w:pgSz w:w="12750" w:h="17680"/>
          <w:pgMar w:top="0" w:bottom="0" w:left="0" w:right="560"/>
          <w:cols w:num="2" w:equalWidth="0">
            <w:col w:w="8217" w:space="40"/>
            <w:col w:w="3933"/>
          </w:cols>
        </w:sectPr>
      </w:pPr>
    </w:p>
    <w:p>
      <w:pPr>
        <w:pStyle w:val="BodyText"/>
        <w:spacing w:before="10"/>
        <w:rPr>
          <w:sz w:val="15"/>
        </w:rPr>
      </w:pPr>
    </w:p>
    <w:p>
      <w:pPr>
        <w:spacing w:before="94"/>
        <w:ind w:left="1515" w:right="0" w:firstLine="0"/>
        <w:jc w:val="left"/>
        <w:rPr>
          <w:sz w:val="17"/>
        </w:rPr>
      </w:pPr>
      <w:r>
        <w:rPr>
          <w:color w:val="030303"/>
          <w:w w:val="110"/>
          <w:sz w:val="17"/>
        </w:rPr>
        <w:t>Cash flows from operating activities</w:t>
      </w:r>
    </w:p>
    <w:p>
      <w:pPr>
        <w:pStyle w:val="BodyText"/>
        <w:spacing w:before="7"/>
        <w:rPr>
          <w:sz w:val="21"/>
        </w:rPr>
      </w:pPr>
    </w:p>
    <w:p>
      <w:pPr>
        <w:spacing w:after="0"/>
        <w:rPr>
          <w:sz w:val="21"/>
        </w:rPr>
        <w:sectPr>
          <w:type w:val="continuous"/>
          <w:pgSz w:w="12750" w:h="17680"/>
          <w:pgMar w:top="0" w:bottom="0" w:left="0" w:right="560"/>
        </w:sectPr>
      </w:pPr>
    </w:p>
    <w:p>
      <w:pPr>
        <w:spacing w:line="331" w:lineRule="auto" w:before="95"/>
        <w:ind w:left="2210" w:right="2135" w:hanging="3"/>
        <w:jc w:val="left"/>
        <w:rPr>
          <w:sz w:val="17"/>
        </w:rPr>
      </w:pPr>
      <w:r>
        <w:rPr>
          <w:color w:val="030303"/>
          <w:w w:val="110"/>
          <w:sz w:val="17"/>
        </w:rPr>
        <w:t>Grant Income </w:t>
      </w:r>
      <w:r>
        <w:rPr>
          <w:color w:val="030303"/>
          <w:w w:val="105"/>
          <w:sz w:val="17"/>
        </w:rPr>
        <w:t>Interest Received</w:t>
      </w:r>
    </w:p>
    <w:p>
      <w:pPr>
        <w:spacing w:line="331" w:lineRule="auto" w:before="0"/>
        <w:ind w:left="2208" w:right="1103" w:firstLine="5"/>
        <w:jc w:val="left"/>
        <w:rPr>
          <w:sz w:val="17"/>
        </w:rPr>
      </w:pPr>
      <w:r>
        <w:rPr>
          <w:color w:val="030303"/>
          <w:w w:val="110"/>
          <w:sz w:val="17"/>
        </w:rPr>
        <w:t>Membership and Donations Other Income</w:t>
      </w:r>
    </w:p>
    <w:p>
      <w:pPr>
        <w:spacing w:line="194" w:lineRule="exact" w:before="0"/>
        <w:ind w:left="2212" w:right="0" w:firstLine="0"/>
        <w:jc w:val="left"/>
        <w:rPr>
          <w:sz w:val="17"/>
        </w:rPr>
      </w:pPr>
      <w:r>
        <w:rPr>
          <w:color w:val="030303"/>
          <w:w w:val="105"/>
          <w:sz w:val="17"/>
        </w:rPr>
        <w:t>Payments to Suppliers and Employees</w:t>
      </w:r>
    </w:p>
    <w:p>
      <w:pPr>
        <w:pStyle w:val="BodyText"/>
        <w:rPr>
          <w:sz w:val="18"/>
        </w:rPr>
      </w:pPr>
    </w:p>
    <w:p>
      <w:pPr>
        <w:spacing w:before="134"/>
        <w:ind w:left="1900" w:right="0" w:firstLine="0"/>
        <w:jc w:val="left"/>
        <w:rPr>
          <w:sz w:val="17"/>
        </w:rPr>
      </w:pPr>
      <w:r>
        <w:rPr>
          <w:color w:val="030303"/>
          <w:w w:val="110"/>
          <w:sz w:val="17"/>
        </w:rPr>
        <w:t>Net cash provided by/(used in) operating activities</w:t>
      </w:r>
    </w:p>
    <w:p>
      <w:pPr>
        <w:spacing w:before="95"/>
        <w:ind w:left="715" w:right="0" w:firstLine="0"/>
        <w:jc w:val="center"/>
        <w:rPr>
          <w:sz w:val="17"/>
        </w:rPr>
      </w:pPr>
      <w:r>
        <w:rPr/>
        <w:br w:type="column"/>
      </w:r>
      <w:r>
        <w:rPr>
          <w:color w:val="030303"/>
          <w:w w:val="105"/>
          <w:sz w:val="17"/>
        </w:rPr>
        <w:t>1,351,469</w:t>
      </w:r>
    </w:p>
    <w:p>
      <w:pPr>
        <w:spacing w:before="73"/>
        <w:ind w:left="727" w:right="0" w:firstLine="0"/>
        <w:jc w:val="center"/>
        <w:rPr>
          <w:sz w:val="17"/>
        </w:rPr>
      </w:pPr>
      <w:r>
        <w:rPr>
          <w:color w:val="030303"/>
          <w:w w:val="105"/>
          <w:sz w:val="17"/>
        </w:rPr>
        <w:t>16,430</w:t>
      </w:r>
    </w:p>
    <w:p>
      <w:pPr>
        <w:spacing w:before="74"/>
        <w:ind w:left="736" w:right="0" w:firstLine="0"/>
        <w:jc w:val="center"/>
        <w:rPr>
          <w:sz w:val="17"/>
        </w:rPr>
      </w:pPr>
      <w:r>
        <w:rPr>
          <w:color w:val="030303"/>
          <w:w w:val="105"/>
          <w:sz w:val="17"/>
        </w:rPr>
        <w:t>20</w:t>
      </w:r>
    </w:p>
    <w:p>
      <w:pPr>
        <w:spacing w:before="73"/>
        <w:ind w:left="734" w:right="0" w:firstLine="0"/>
        <w:jc w:val="center"/>
        <w:rPr>
          <w:sz w:val="17"/>
        </w:rPr>
      </w:pPr>
      <w:r>
        <w:rPr>
          <w:color w:val="030303"/>
          <w:w w:val="105"/>
          <w:sz w:val="17"/>
        </w:rPr>
        <w:t>28,310</w:t>
      </w:r>
    </w:p>
    <w:p>
      <w:pPr>
        <w:spacing w:before="74"/>
        <w:ind w:left="716" w:right="0" w:firstLine="0"/>
        <w:jc w:val="center"/>
        <w:rPr>
          <w:sz w:val="17"/>
        </w:rPr>
      </w:pPr>
      <w:r>
        <w:rPr>
          <w:color w:val="030303"/>
          <w:sz w:val="17"/>
        </w:rPr>
        <w:t>(1,237,790)</w:t>
      </w:r>
    </w:p>
    <w:p>
      <w:pPr>
        <w:spacing w:before="95"/>
        <w:ind w:left="0" w:right="879" w:firstLine="0"/>
        <w:jc w:val="center"/>
        <w:rPr>
          <w:sz w:val="17"/>
        </w:rPr>
      </w:pPr>
      <w:r>
        <w:rPr/>
        <w:br w:type="column"/>
      </w:r>
      <w:r>
        <w:rPr>
          <w:color w:val="030303"/>
          <w:w w:val="105"/>
          <w:sz w:val="17"/>
        </w:rPr>
        <w:t>1,043,386</w:t>
      </w:r>
    </w:p>
    <w:p>
      <w:pPr>
        <w:spacing w:before="73"/>
        <w:ind w:left="0" w:right="872" w:firstLine="0"/>
        <w:jc w:val="center"/>
        <w:rPr>
          <w:sz w:val="17"/>
        </w:rPr>
      </w:pPr>
      <w:r>
        <w:rPr>
          <w:color w:val="030303"/>
          <w:w w:val="105"/>
          <w:sz w:val="17"/>
        </w:rPr>
        <w:t>16,640</w:t>
      </w:r>
    </w:p>
    <w:p>
      <w:pPr>
        <w:spacing w:before="74"/>
        <w:ind w:left="0" w:right="876" w:firstLine="0"/>
        <w:jc w:val="center"/>
        <w:rPr>
          <w:sz w:val="17"/>
        </w:rPr>
      </w:pPr>
      <w:r>
        <w:rPr>
          <w:color w:val="030303"/>
          <w:w w:val="105"/>
          <w:sz w:val="17"/>
        </w:rPr>
        <w:t>6,468</w:t>
      </w:r>
    </w:p>
    <w:p>
      <w:pPr>
        <w:spacing w:before="73"/>
        <w:ind w:left="0" w:right="877" w:firstLine="0"/>
        <w:jc w:val="center"/>
        <w:rPr>
          <w:sz w:val="17"/>
        </w:rPr>
      </w:pPr>
      <w:r>
        <w:rPr>
          <w:color w:val="030303"/>
          <w:w w:val="105"/>
          <w:sz w:val="17"/>
        </w:rPr>
        <w:t>5,292</w:t>
      </w:r>
    </w:p>
    <w:p>
      <w:pPr>
        <w:spacing w:before="74"/>
        <w:ind w:left="0" w:right="890" w:firstLine="0"/>
        <w:jc w:val="center"/>
        <w:rPr>
          <w:sz w:val="17"/>
        </w:rPr>
      </w:pPr>
      <w:r>
        <w:rPr/>
        <w:pict>
          <v:line style="position:absolute;mso-position-horizontal-relative:page;mso-position-vertical-relative:paragraph;z-index:3160" from="330.735992pt,14.696992pt" to="394.119992pt,14.696992pt" stroked="true" strokeweight=".959pt" strokecolor="#000000">
            <v:stroke dashstyle="solid"/>
            <w10:wrap type="none"/>
          </v:line>
        </w:pict>
      </w:r>
      <w:r>
        <w:rPr>
          <w:color w:val="030303"/>
          <w:w w:val="105"/>
          <w:sz w:val="17"/>
        </w:rPr>
        <w:t>(861,071)</w:t>
      </w:r>
    </w:p>
    <w:p>
      <w:pPr>
        <w:pStyle w:val="BodyText"/>
        <w:spacing w:line="20" w:lineRule="exact"/>
        <w:ind w:left="1176"/>
        <w:rPr>
          <w:sz w:val="2"/>
        </w:rPr>
      </w:pPr>
      <w:r>
        <w:rPr>
          <w:sz w:val="2"/>
        </w:rPr>
        <w:pict>
          <v:group style="width:57.15pt;height:1pt;mso-position-horizontal-relative:char;mso-position-vertical-relative:line" coordorigin="0,0" coordsize="1143,20">
            <v:line style="position:absolute" from="0,10" to="1143,10" stroked="true" strokeweight=".959pt" strokecolor="#000000">
              <v:stroke dashstyle="solid"/>
            </v:line>
          </v:group>
        </w:pict>
      </w:r>
      <w:r>
        <w:rPr>
          <w:sz w:val="2"/>
        </w:rPr>
      </w:r>
    </w:p>
    <w:p>
      <w:pPr>
        <w:pStyle w:val="BodyText"/>
        <w:rPr>
          <w:sz w:val="18"/>
        </w:rPr>
      </w:pPr>
    </w:p>
    <w:p>
      <w:pPr>
        <w:tabs>
          <w:tab w:pos="2268" w:val="left" w:leader="none"/>
        </w:tabs>
        <w:spacing w:before="116"/>
        <w:ind w:left="0" w:right="833" w:firstLine="0"/>
        <w:jc w:val="center"/>
        <w:rPr>
          <w:sz w:val="17"/>
        </w:rPr>
      </w:pPr>
      <w:r>
        <w:rPr>
          <w:color w:val="030303"/>
          <w:w w:val="105"/>
          <w:sz w:val="17"/>
        </w:rPr>
        <w:t>158,439</w:t>
        <w:tab/>
        <w:t>210,715</w:t>
      </w:r>
    </w:p>
    <w:p>
      <w:pPr>
        <w:spacing w:after="0"/>
        <w:jc w:val="center"/>
        <w:rPr>
          <w:sz w:val="17"/>
        </w:rPr>
        <w:sectPr>
          <w:type w:val="continuous"/>
          <w:pgSz w:w="12750" w:h="17680"/>
          <w:pgMar w:top="0" w:bottom="0" w:left="0" w:right="560"/>
          <w:cols w:num="3" w:equalWidth="0">
            <w:col w:w="6051" w:space="40"/>
            <w:col w:w="1623" w:space="39"/>
            <w:col w:w="4437"/>
          </w:cols>
        </w:sectPr>
      </w:pPr>
    </w:p>
    <w:p>
      <w:pPr>
        <w:tabs>
          <w:tab w:pos="10066" w:val="left" w:leader="none"/>
        </w:tabs>
        <w:spacing w:line="20" w:lineRule="exact"/>
        <w:ind w:left="7867" w:right="0" w:firstLine="0"/>
        <w:rPr>
          <w:sz w:val="2"/>
        </w:rPr>
      </w:pPr>
      <w:r>
        <w:rPr>
          <w:sz w:val="2"/>
        </w:rPr>
        <w:pict>
          <v:group style="width:53.35pt;height:1pt;mso-position-horizontal-relative:char;mso-position-vertical-relative:line" coordorigin="0,0" coordsize="1067,20">
            <v:line style="position:absolute" from="0,10" to="1066,10" stroked="true" strokeweight=".96pt" strokecolor="#000000">
              <v:stroke dashstyle="solid"/>
            </v:line>
          </v:group>
        </w:pict>
      </w:r>
      <w:r>
        <w:rPr>
          <w:sz w:val="2"/>
        </w:rPr>
      </w:r>
      <w:r>
        <w:rPr>
          <w:sz w:val="2"/>
        </w:rPr>
        <w:tab/>
      </w:r>
      <w:r>
        <w:rPr>
          <w:sz w:val="2"/>
        </w:rPr>
        <w:pict>
          <v:group style="width:59.1pt;height:1pt;mso-position-horizontal-relative:char;mso-position-vertical-relative:line" coordorigin="0,0" coordsize="1182,20">
            <v:line style="position:absolute" from="0,10" to="1181,10" stroked="true" strokeweight=".96pt" strokecolor="#000000">
              <v:stroke dashstyle="solid"/>
            </v:line>
          </v:group>
        </w:pict>
      </w:r>
      <w:r>
        <w:rPr>
          <w:sz w:val="2"/>
        </w:rPr>
      </w:r>
    </w:p>
    <w:p>
      <w:pPr>
        <w:pStyle w:val="BodyText"/>
        <w:spacing w:before="9"/>
        <w:rPr>
          <w:sz w:val="19"/>
        </w:rPr>
      </w:pPr>
    </w:p>
    <w:p>
      <w:pPr>
        <w:spacing w:before="95"/>
        <w:ind w:left="1515" w:right="0" w:firstLine="0"/>
        <w:jc w:val="left"/>
        <w:rPr>
          <w:sz w:val="17"/>
        </w:rPr>
      </w:pPr>
      <w:r>
        <w:rPr>
          <w:color w:val="030303"/>
          <w:w w:val="110"/>
          <w:sz w:val="17"/>
        </w:rPr>
        <w:t>Cash flows from investing activities</w:t>
      </w:r>
    </w:p>
    <w:p>
      <w:pPr>
        <w:pStyle w:val="BodyText"/>
        <w:spacing w:before="6"/>
        <w:rPr>
          <w:sz w:val="21"/>
        </w:rPr>
      </w:pPr>
    </w:p>
    <w:p>
      <w:pPr>
        <w:spacing w:after="0"/>
        <w:rPr>
          <w:sz w:val="21"/>
        </w:rPr>
        <w:sectPr>
          <w:type w:val="continuous"/>
          <w:pgSz w:w="12750" w:h="17680"/>
          <w:pgMar w:top="0" w:bottom="0" w:left="0" w:right="560"/>
        </w:sectPr>
      </w:pPr>
    </w:p>
    <w:p>
      <w:pPr>
        <w:tabs>
          <w:tab w:pos="7214" w:val="left" w:leader="none"/>
        </w:tabs>
        <w:spacing w:before="95"/>
        <w:ind w:left="2213" w:right="0" w:firstLine="0"/>
        <w:jc w:val="left"/>
        <w:rPr>
          <w:sz w:val="17"/>
        </w:rPr>
      </w:pPr>
      <w:r>
        <w:rPr>
          <w:color w:val="030303"/>
          <w:w w:val="110"/>
          <w:sz w:val="17"/>
        </w:rPr>
        <w:t>Non-operating</w:t>
      </w:r>
      <w:r>
        <w:rPr>
          <w:color w:val="030303"/>
          <w:spacing w:val="-4"/>
          <w:w w:val="110"/>
          <w:sz w:val="17"/>
        </w:rPr>
        <w:t> </w:t>
      </w:r>
      <w:r>
        <w:rPr>
          <w:color w:val="030303"/>
          <w:w w:val="110"/>
          <w:sz w:val="17"/>
        </w:rPr>
        <w:t>income/loss</w:t>
        <w:tab/>
        <w:t>0</w:t>
      </w:r>
    </w:p>
    <w:p>
      <w:pPr>
        <w:tabs>
          <w:tab w:pos="6931" w:val="left" w:leader="none"/>
          <w:tab w:pos="7040" w:val="left" w:leader="none"/>
        </w:tabs>
        <w:spacing w:line="331" w:lineRule="auto" w:before="74"/>
        <w:ind w:left="2212" w:right="0" w:firstLine="0"/>
        <w:jc w:val="left"/>
        <w:rPr>
          <w:sz w:val="17"/>
        </w:rPr>
      </w:pPr>
      <w:r>
        <w:rPr>
          <w:color w:val="030303"/>
          <w:w w:val="110"/>
          <w:sz w:val="17"/>
        </w:rPr>
        <w:t>Proceeds from sale of property, plant</w:t>
      </w:r>
      <w:r>
        <w:rPr>
          <w:color w:val="030303"/>
          <w:spacing w:val="-25"/>
          <w:w w:val="110"/>
          <w:sz w:val="17"/>
        </w:rPr>
        <w:t> </w:t>
      </w:r>
      <w:r>
        <w:rPr>
          <w:color w:val="030303"/>
          <w:w w:val="110"/>
          <w:sz w:val="17"/>
        </w:rPr>
        <w:t>and</w:t>
      </w:r>
      <w:r>
        <w:rPr>
          <w:color w:val="030303"/>
          <w:spacing w:val="-9"/>
          <w:w w:val="110"/>
          <w:sz w:val="17"/>
        </w:rPr>
        <w:t> </w:t>
      </w:r>
      <w:r>
        <w:rPr>
          <w:color w:val="030303"/>
          <w:w w:val="110"/>
          <w:sz w:val="17"/>
        </w:rPr>
        <w:t>equipment</w:t>
        <w:tab/>
        <w:tab/>
        <w:t>7,727 Payment for  property, plant</w:t>
      </w:r>
      <w:r>
        <w:rPr>
          <w:color w:val="030303"/>
          <w:spacing w:val="-29"/>
          <w:w w:val="110"/>
          <w:sz w:val="17"/>
        </w:rPr>
        <w:t> </w:t>
      </w:r>
      <w:r>
        <w:rPr>
          <w:color w:val="030303"/>
          <w:w w:val="110"/>
          <w:sz w:val="17"/>
        </w:rPr>
        <w:t>and</w:t>
      </w:r>
      <w:r>
        <w:rPr>
          <w:color w:val="030303"/>
          <w:spacing w:val="-5"/>
          <w:w w:val="110"/>
          <w:sz w:val="17"/>
        </w:rPr>
        <w:t> </w:t>
      </w:r>
      <w:r>
        <w:rPr>
          <w:color w:val="030303"/>
          <w:w w:val="110"/>
          <w:sz w:val="17"/>
        </w:rPr>
        <w:t>equipment</w:t>
        <w:tab/>
      </w:r>
      <w:r>
        <w:rPr>
          <w:color w:val="030303"/>
          <w:spacing w:val="-1"/>
          <w:w w:val="105"/>
          <w:sz w:val="17"/>
        </w:rPr>
        <w:t>(21,383)</w:t>
      </w:r>
    </w:p>
    <w:p>
      <w:pPr>
        <w:spacing w:before="95"/>
        <w:ind w:left="1605" w:right="2364" w:firstLine="0"/>
        <w:jc w:val="center"/>
        <w:rPr>
          <w:sz w:val="17"/>
        </w:rPr>
      </w:pPr>
      <w:r>
        <w:rPr/>
        <w:br w:type="column"/>
      </w:r>
      <w:r>
        <w:rPr>
          <w:color w:val="030303"/>
          <w:w w:val="105"/>
          <w:sz w:val="17"/>
        </w:rPr>
        <w:t>0</w:t>
      </w:r>
    </w:p>
    <w:p>
      <w:pPr>
        <w:spacing w:before="74"/>
        <w:ind w:left="1608" w:right="2364" w:firstLine="0"/>
        <w:jc w:val="center"/>
        <w:rPr>
          <w:sz w:val="17"/>
        </w:rPr>
      </w:pPr>
      <w:r>
        <w:rPr>
          <w:color w:val="030303"/>
          <w:w w:val="105"/>
          <w:sz w:val="17"/>
        </w:rPr>
        <w:t>10,572</w:t>
      </w:r>
    </w:p>
    <w:p>
      <w:pPr>
        <w:spacing w:before="73"/>
        <w:ind w:left="0" w:right="758" w:firstLine="0"/>
        <w:jc w:val="center"/>
        <w:rPr>
          <w:sz w:val="17"/>
        </w:rPr>
      </w:pPr>
      <w:r>
        <w:rPr>
          <w:color w:val="030303"/>
          <w:w w:val="105"/>
          <w:sz w:val="17"/>
        </w:rPr>
        <w:t>0</w:t>
      </w:r>
    </w:p>
    <w:p>
      <w:pPr>
        <w:spacing w:after="0"/>
        <w:jc w:val="center"/>
        <w:rPr>
          <w:sz w:val="17"/>
        </w:rPr>
        <w:sectPr>
          <w:type w:val="continuous"/>
          <w:pgSz w:w="12750" w:h="17680"/>
          <w:pgMar w:top="0" w:bottom="0" w:left="0" w:right="560"/>
          <w:cols w:num="2" w:equalWidth="0">
            <w:col w:w="7592" w:space="40"/>
            <w:col w:w="4558"/>
          </w:cols>
        </w:sectPr>
      </w:pPr>
    </w:p>
    <w:p>
      <w:pPr>
        <w:pStyle w:val="BodyText"/>
        <w:rPr>
          <w:sz w:val="15"/>
        </w:rPr>
      </w:pPr>
    </w:p>
    <w:p>
      <w:pPr>
        <w:spacing w:after="0"/>
        <w:rPr>
          <w:sz w:val="15"/>
        </w:rPr>
        <w:sectPr>
          <w:type w:val="continuous"/>
          <w:pgSz w:w="12750" w:h="17680"/>
          <w:pgMar w:top="0" w:bottom="0" w:left="0" w:right="560"/>
        </w:sectPr>
      </w:pPr>
    </w:p>
    <w:p>
      <w:pPr>
        <w:tabs>
          <w:tab w:pos="8095" w:val="left" w:leader="none"/>
        </w:tabs>
        <w:spacing w:line="660" w:lineRule="auto" w:before="95"/>
        <w:ind w:left="1515" w:right="196" w:firstLine="384"/>
        <w:jc w:val="left"/>
        <w:rPr>
          <w:sz w:val="17"/>
        </w:rPr>
      </w:pPr>
      <w:r>
        <w:rPr/>
        <w:pict>
          <v:line style="position:absolute;mso-position-horizontal-relative:page;mso-position-vertical-relative:paragraph;z-index:-101104" from="393.876007pt,15.63511pt" to="447.179007pt,15.63511pt" stroked="true" strokeweight=".96pt" strokecolor="#000000">
            <v:stroke dashstyle="solid"/>
            <w10:wrap type="none"/>
          </v:line>
        </w:pict>
      </w:r>
      <w:r>
        <w:rPr/>
        <w:pict>
          <v:line style="position:absolute;mso-position-horizontal-relative:page;mso-position-vertical-relative:paragraph;z-index:-101080" from="393.876007pt,42.523109pt" to="447.179007pt,42.523109pt" stroked="true" strokeweight=".984pt" strokecolor="#000000">
            <v:stroke dashstyle="solid"/>
            <w10:wrap type="none"/>
          </v:line>
        </w:pict>
      </w:r>
      <w:r>
        <w:rPr>
          <w:color w:val="030303"/>
          <w:w w:val="110"/>
          <w:sz w:val="17"/>
        </w:rPr>
        <w:t>Net cash provided by/(used in)  or from</w:t>
      </w:r>
      <w:r>
        <w:rPr>
          <w:color w:val="030303"/>
          <w:spacing w:val="-17"/>
          <w:w w:val="110"/>
          <w:sz w:val="17"/>
        </w:rPr>
        <w:t> </w:t>
      </w:r>
      <w:r>
        <w:rPr>
          <w:color w:val="030303"/>
          <w:w w:val="110"/>
          <w:sz w:val="17"/>
        </w:rPr>
        <w:t>investing</w:t>
      </w:r>
      <w:r>
        <w:rPr>
          <w:color w:val="030303"/>
          <w:spacing w:val="-6"/>
          <w:w w:val="110"/>
          <w:sz w:val="17"/>
        </w:rPr>
        <w:t> </w:t>
      </w:r>
      <w:r>
        <w:rPr>
          <w:color w:val="030303"/>
          <w:w w:val="110"/>
          <w:sz w:val="17"/>
        </w:rPr>
        <w:t>activities</w:t>
        <w:tab/>
      </w:r>
      <w:r>
        <w:rPr>
          <w:color w:val="030303"/>
          <w:sz w:val="17"/>
        </w:rPr>
        <w:t>(13,656) </w:t>
      </w:r>
      <w:r>
        <w:rPr>
          <w:color w:val="030303"/>
          <w:w w:val="110"/>
          <w:sz w:val="17"/>
        </w:rPr>
        <w:t>Net increase/decrease</w:t>
      </w:r>
      <w:r>
        <w:rPr>
          <w:color w:val="030303"/>
          <w:spacing w:val="-41"/>
          <w:w w:val="110"/>
          <w:sz w:val="17"/>
        </w:rPr>
        <w:t> </w:t>
      </w:r>
      <w:r>
        <w:rPr>
          <w:color w:val="030303"/>
          <w:w w:val="110"/>
          <w:sz w:val="17"/>
        </w:rPr>
        <w:t>in cash</w:t>
      </w:r>
      <w:r>
        <w:rPr>
          <w:color w:val="030303"/>
          <w:spacing w:val="-16"/>
          <w:w w:val="110"/>
          <w:sz w:val="17"/>
        </w:rPr>
        <w:t> </w:t>
      </w:r>
      <w:r>
        <w:rPr>
          <w:color w:val="030303"/>
          <w:w w:val="110"/>
          <w:sz w:val="17"/>
        </w:rPr>
        <w:t>held</w:t>
        <w:tab/>
      </w:r>
      <w:r>
        <w:rPr>
          <w:color w:val="030303"/>
          <w:w w:val="105"/>
          <w:sz w:val="17"/>
        </w:rPr>
        <w:t>144,783</w:t>
      </w:r>
    </w:p>
    <w:p>
      <w:pPr>
        <w:tabs>
          <w:tab w:pos="7877" w:val="left" w:leader="none"/>
          <w:tab w:pos="8102" w:val="left" w:leader="none"/>
          <w:tab w:pos="8953" w:val="left" w:leader="none"/>
        </w:tabs>
        <w:spacing w:line="667" w:lineRule="auto" w:before="1"/>
        <w:ind w:left="1515" w:right="0" w:firstLine="0"/>
        <w:jc w:val="left"/>
        <w:rPr>
          <w:sz w:val="17"/>
        </w:rPr>
      </w:pPr>
      <w:r>
        <w:rPr/>
        <w:pict>
          <v:line style="position:absolute;mso-position-horizontal-relative:page;mso-position-vertical-relative:paragraph;z-index:-101056" from="393.876007pt,10.89899pt" to="447.179007pt,10.89899pt" stroked="true" strokeweight=".959pt" strokecolor="#000000">
            <v:stroke dashstyle="solid"/>
            <w10:wrap type="none"/>
          </v:line>
        </w:pict>
      </w:r>
      <w:r>
        <w:rPr/>
        <w:pict>
          <v:line style="position:absolute;mso-position-horizontal-relative:page;mso-position-vertical-relative:paragraph;z-index:-101032" from="393.876007pt,39.218491pt" to="447.179007pt,39.218491pt" stroked="true" strokeweight=".96pt" strokecolor="#000000">
            <v:stroke dashstyle="solid"/>
            <w10:wrap type="none"/>
          </v:line>
        </w:pict>
      </w:r>
      <w:r>
        <w:rPr>
          <w:color w:val="030303"/>
          <w:w w:val="105"/>
          <w:sz w:val="17"/>
        </w:rPr>
        <w:t>Cash at  beginning of the</w:t>
      </w:r>
      <w:r>
        <w:rPr>
          <w:color w:val="030303"/>
          <w:spacing w:val="1"/>
          <w:w w:val="105"/>
          <w:sz w:val="17"/>
        </w:rPr>
        <w:t> </w:t>
      </w:r>
      <w:r>
        <w:rPr>
          <w:color w:val="030303"/>
          <w:w w:val="105"/>
          <w:sz w:val="17"/>
        </w:rPr>
        <w:t>financial</w:t>
      </w:r>
      <w:r>
        <w:rPr>
          <w:color w:val="030303"/>
          <w:spacing w:val="7"/>
          <w:w w:val="105"/>
          <w:sz w:val="17"/>
        </w:rPr>
        <w:t> </w:t>
      </w:r>
      <w:r>
        <w:rPr>
          <w:color w:val="030303"/>
          <w:w w:val="105"/>
          <w:sz w:val="17"/>
        </w:rPr>
        <w:t>year</w:t>
        <w:tab/>
        <w:tab/>
        <w:t>768,857 Cash at the  end of the</w:t>
      </w:r>
      <w:r>
        <w:rPr>
          <w:color w:val="030303"/>
          <w:spacing w:val="15"/>
          <w:w w:val="105"/>
          <w:sz w:val="17"/>
        </w:rPr>
        <w:t> </w:t>
      </w:r>
      <w:r>
        <w:rPr>
          <w:color w:val="030303"/>
          <w:w w:val="105"/>
          <w:sz w:val="17"/>
        </w:rPr>
        <w:t>financial</w:t>
      </w:r>
      <w:r>
        <w:rPr>
          <w:color w:val="030303"/>
          <w:spacing w:val="3"/>
          <w:w w:val="105"/>
          <w:sz w:val="17"/>
        </w:rPr>
        <w:t> </w:t>
      </w:r>
      <w:r>
        <w:rPr>
          <w:color w:val="030303"/>
          <w:w w:val="105"/>
          <w:sz w:val="17"/>
        </w:rPr>
        <w:t>year</w:t>
        <w:tab/>
      </w:r>
      <w:r>
        <w:rPr>
          <w:color w:val="030303"/>
          <w:w w:val="105"/>
          <w:sz w:val="17"/>
          <w:u w:val="single" w:color="000000"/>
        </w:rPr>
        <w:t> </w:t>
        <w:tab/>
        <w:t>913,640</w:t>
      </w:r>
      <w:r>
        <w:rPr>
          <w:color w:val="030303"/>
          <w:sz w:val="17"/>
          <w:u w:val="single" w:color="000000"/>
        </w:rPr>
        <w:tab/>
      </w:r>
    </w:p>
    <w:p>
      <w:pPr>
        <w:spacing w:before="95"/>
        <w:ind w:left="196" w:right="0" w:firstLine="0"/>
        <w:jc w:val="center"/>
        <w:rPr>
          <w:sz w:val="17"/>
        </w:rPr>
      </w:pPr>
      <w:r>
        <w:rPr/>
        <w:br w:type="column"/>
      </w:r>
      <w:r>
        <w:rPr>
          <w:color w:val="030303"/>
          <w:w w:val="105"/>
          <w:sz w:val="17"/>
        </w:rPr>
        <w:t>10,572</w:t>
      </w:r>
    </w:p>
    <w:p>
      <w:pPr>
        <w:pStyle w:val="BodyText"/>
        <w:spacing w:line="20" w:lineRule="exact"/>
        <w:ind w:left="1073"/>
        <w:rPr>
          <w:sz w:val="2"/>
        </w:rPr>
      </w:pPr>
      <w:r>
        <w:rPr>
          <w:sz w:val="2"/>
        </w:rPr>
        <w:pict>
          <v:group style="width:59.1pt;height:1pt;mso-position-horizontal-relative:char;mso-position-vertical-relative:line" coordorigin="0,0" coordsize="1182,20">
            <v:line style="position:absolute" from="0,10" to="1181,10" stroked="true" strokeweight=".96pt" strokecolor="#000000">
              <v:stroke dashstyle="solid"/>
            </v:line>
          </v:group>
        </w:pict>
      </w:r>
      <w:r>
        <w:rPr>
          <w:sz w:val="2"/>
        </w:rPr>
      </w:r>
    </w:p>
    <w:p>
      <w:pPr>
        <w:pStyle w:val="BodyText"/>
        <w:rPr>
          <w:sz w:val="18"/>
        </w:rPr>
      </w:pPr>
    </w:p>
    <w:p>
      <w:pPr>
        <w:spacing w:before="116"/>
        <w:ind w:left="192" w:right="0" w:firstLine="0"/>
        <w:jc w:val="center"/>
        <w:rPr>
          <w:sz w:val="17"/>
        </w:rPr>
      </w:pPr>
      <w:r>
        <w:rPr>
          <w:color w:val="030303"/>
          <w:w w:val="105"/>
          <w:sz w:val="17"/>
        </w:rPr>
        <w:t>221,287</w:t>
      </w:r>
    </w:p>
    <w:p>
      <w:pPr>
        <w:pStyle w:val="BodyText"/>
        <w:spacing w:line="20" w:lineRule="exact"/>
        <w:ind w:left="1073"/>
        <w:rPr>
          <w:sz w:val="2"/>
        </w:rPr>
      </w:pPr>
      <w:r>
        <w:rPr>
          <w:sz w:val="2"/>
        </w:rPr>
        <w:pict>
          <v:group style="width:59.1pt;height:1pt;mso-position-horizontal-relative:char;mso-position-vertical-relative:line" coordorigin="0,0" coordsize="1182,20">
            <v:line style="position:absolute" from="0,10" to="1181,10" stroked="true" strokeweight=".984pt" strokecolor="#000000">
              <v:stroke dashstyle="solid"/>
            </v:line>
          </v:group>
        </w:pict>
      </w:r>
      <w:r>
        <w:rPr>
          <w:sz w:val="2"/>
        </w:rPr>
      </w:r>
    </w:p>
    <w:p>
      <w:pPr>
        <w:pStyle w:val="BodyText"/>
        <w:rPr>
          <w:sz w:val="18"/>
        </w:rPr>
      </w:pPr>
    </w:p>
    <w:p>
      <w:pPr>
        <w:spacing w:before="115"/>
        <w:ind w:left="193" w:right="0" w:firstLine="0"/>
        <w:jc w:val="center"/>
        <w:rPr>
          <w:sz w:val="17"/>
        </w:rPr>
      </w:pPr>
      <w:r>
        <w:rPr>
          <w:color w:val="030303"/>
          <w:w w:val="105"/>
          <w:sz w:val="17"/>
        </w:rPr>
        <w:t>545,570</w:t>
      </w:r>
    </w:p>
    <w:p>
      <w:pPr>
        <w:pStyle w:val="BodyText"/>
        <w:spacing w:line="20" w:lineRule="exact"/>
        <w:ind w:left="1073"/>
        <w:rPr>
          <w:sz w:val="2"/>
        </w:rPr>
      </w:pPr>
      <w:r>
        <w:rPr>
          <w:sz w:val="2"/>
        </w:rPr>
        <w:pict>
          <v:group style="width:59.1pt;height:1pt;mso-position-horizontal-relative:char;mso-position-vertical-relative:line" coordorigin="0,0" coordsize="1182,20">
            <v:line style="position:absolute" from="0,10" to="1181,10" stroked="true" strokeweight=".959pt" strokecolor="#000000">
              <v:stroke dashstyle="solid"/>
            </v:line>
          </v:group>
        </w:pict>
      </w:r>
      <w:r>
        <w:rPr>
          <w:sz w:val="2"/>
        </w:rPr>
      </w:r>
    </w:p>
    <w:p>
      <w:pPr>
        <w:pStyle w:val="BodyText"/>
        <w:rPr>
          <w:sz w:val="18"/>
        </w:rPr>
      </w:pPr>
    </w:p>
    <w:p>
      <w:pPr>
        <w:tabs>
          <w:tab w:pos="454" w:val="left" w:leader="none"/>
          <w:tab w:pos="1362" w:val="left" w:leader="none"/>
        </w:tabs>
        <w:spacing w:before="121"/>
        <w:ind w:left="168" w:right="0" w:firstLine="0"/>
        <w:jc w:val="center"/>
        <w:rPr>
          <w:sz w:val="17"/>
        </w:rPr>
      </w:pPr>
      <w:r>
        <w:rPr/>
        <w:pict>
          <v:line style="position:absolute;mso-position-horizontal-relative:page;mso-position-vertical-relative:paragraph;z-index:3280" from="503.845001pt,18.069992pt" to="562.909001pt,18.069992pt" stroked="true" strokeweight=".96pt" strokecolor="#000000">
            <v:stroke dashstyle="solid"/>
            <w10:wrap type="none"/>
          </v:line>
        </w:pict>
      </w:r>
      <w:r>
        <w:rPr>
          <w:color w:val="030303"/>
          <w:w w:val="100"/>
          <w:sz w:val="17"/>
          <w:u w:val="single" w:color="000000"/>
        </w:rPr>
        <w:t> </w:t>
      </w:r>
      <w:r>
        <w:rPr>
          <w:color w:val="030303"/>
          <w:sz w:val="17"/>
          <w:u w:val="single" w:color="000000"/>
        </w:rPr>
        <w:tab/>
      </w:r>
      <w:r>
        <w:rPr>
          <w:color w:val="030303"/>
          <w:w w:val="105"/>
          <w:sz w:val="17"/>
          <w:u w:val="single" w:color="000000"/>
        </w:rPr>
        <w:t>768,857</w:t>
      </w:r>
      <w:r>
        <w:rPr>
          <w:color w:val="030303"/>
          <w:sz w:val="17"/>
          <w:u w:val="single" w:color="000000"/>
        </w:rPr>
        <w:tab/>
      </w:r>
    </w:p>
    <w:p>
      <w:pPr>
        <w:spacing w:after="0"/>
        <w:jc w:val="center"/>
        <w:rPr>
          <w:sz w:val="17"/>
        </w:rPr>
        <w:sectPr>
          <w:type w:val="continuous"/>
          <w:pgSz w:w="12750" w:h="17680"/>
          <w:pgMar w:top="0" w:bottom="0" w:left="0" w:right="560"/>
          <w:cols w:num="2" w:equalWidth="0">
            <w:col w:w="8954" w:space="40"/>
            <w:col w:w="3196"/>
          </w:cols>
        </w:sectPr>
      </w:pPr>
    </w:p>
    <w:p>
      <w:pPr>
        <w:spacing w:before="133"/>
        <w:ind w:left="1512" w:right="0" w:firstLine="0"/>
        <w:jc w:val="left"/>
        <w:rPr>
          <w:b/>
          <w:sz w:val="18"/>
        </w:rPr>
      </w:pPr>
      <w:r>
        <w:rPr>
          <w:b/>
          <w:color w:val="010101"/>
          <w:sz w:val="18"/>
        </w:rPr>
        <w:t>STATEMENT OF CASH FLOWS</w:t>
      </w:r>
    </w:p>
    <w:p>
      <w:pPr>
        <w:pStyle w:val="BodyText"/>
        <w:rPr>
          <w:b/>
          <w:sz w:val="20"/>
        </w:rPr>
      </w:pPr>
    </w:p>
    <w:p>
      <w:pPr>
        <w:pStyle w:val="BodyText"/>
        <w:rPr>
          <w:b/>
          <w:sz w:val="20"/>
        </w:rPr>
      </w:pPr>
    </w:p>
    <w:p>
      <w:pPr>
        <w:pStyle w:val="ListParagraph"/>
        <w:numPr>
          <w:ilvl w:val="0"/>
          <w:numId w:val="8"/>
        </w:numPr>
        <w:tabs>
          <w:tab w:pos="1882" w:val="left" w:leader="none"/>
        </w:tabs>
        <w:spacing w:line="240" w:lineRule="auto" w:before="149" w:after="0"/>
        <w:ind w:left="1881" w:right="0" w:hanging="366"/>
        <w:jc w:val="left"/>
        <w:rPr>
          <w:b/>
          <w:sz w:val="17"/>
        </w:rPr>
      </w:pPr>
      <w:r>
        <w:rPr>
          <w:b/>
          <w:color w:val="010101"/>
          <w:sz w:val="17"/>
        </w:rPr>
        <w:t>Reconciliation of</w:t>
      </w:r>
      <w:r>
        <w:rPr>
          <w:b/>
          <w:color w:val="010101"/>
          <w:spacing w:val="-2"/>
          <w:sz w:val="17"/>
        </w:rPr>
        <w:t> </w:t>
      </w:r>
      <w:r>
        <w:rPr>
          <w:b/>
          <w:color w:val="010101"/>
          <w:sz w:val="17"/>
        </w:rPr>
        <w:t>Cash</w:t>
      </w:r>
    </w:p>
    <w:p>
      <w:pPr>
        <w:pStyle w:val="BodyText"/>
        <w:rPr>
          <w:b/>
          <w:sz w:val="18"/>
        </w:rPr>
      </w:pPr>
    </w:p>
    <w:p>
      <w:pPr>
        <w:spacing w:line="312" w:lineRule="auto" w:before="127"/>
        <w:ind w:left="2016" w:right="3932" w:firstLine="2"/>
        <w:jc w:val="left"/>
        <w:rPr>
          <w:sz w:val="18"/>
        </w:rPr>
      </w:pPr>
      <w:r>
        <w:rPr>
          <w:color w:val="010101"/>
          <w:w w:val="105"/>
          <w:sz w:val="18"/>
        </w:rPr>
        <w:t>For the purposes of the statement of cash flows </w:t>
      </w:r>
      <w:r>
        <w:rPr>
          <w:color w:val="1F1F1F"/>
          <w:w w:val="105"/>
          <w:sz w:val="18"/>
        </w:rPr>
        <w:t>, </w:t>
      </w:r>
      <w:r>
        <w:rPr>
          <w:color w:val="010101"/>
          <w:w w:val="105"/>
          <w:sz w:val="18"/>
        </w:rPr>
        <w:t>cash includes cash on hand and in banks and investments in money market instruments, net of outstanding bank overdrafts. Cash at the end of the financial year as shown in the statement of cash flows is reconciled to the related items in the balance sheet as foll ows</w:t>
      </w:r>
      <w:r>
        <w:rPr>
          <w:color w:val="1F1F1F"/>
          <w:w w:val="105"/>
          <w:sz w:val="18"/>
        </w:rPr>
        <w:t>:</w:t>
      </w:r>
    </w:p>
    <w:p>
      <w:pPr>
        <w:pStyle w:val="BodyText"/>
        <w:rPr>
          <w:sz w:val="20"/>
        </w:rPr>
      </w:pPr>
    </w:p>
    <w:p>
      <w:pPr>
        <w:pStyle w:val="BodyText"/>
        <w:spacing w:before="3"/>
        <w:rPr>
          <w:sz w:val="27"/>
        </w:rPr>
      </w:pPr>
    </w:p>
    <w:tbl>
      <w:tblPr>
        <w:tblW w:w="0" w:type="auto"/>
        <w:jc w:val="left"/>
        <w:tblInd w:w="1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77"/>
        <w:gridCol w:w="1173"/>
        <w:gridCol w:w="1148"/>
      </w:tblGrid>
      <w:tr>
        <w:trPr>
          <w:trHeight w:val="235" w:hRule="atLeast"/>
        </w:trPr>
        <w:tc>
          <w:tcPr>
            <w:tcW w:w="7477" w:type="dxa"/>
          </w:tcPr>
          <w:p>
            <w:pPr>
              <w:pStyle w:val="TableParagraph"/>
              <w:spacing w:line="201" w:lineRule="exact"/>
              <w:ind w:left="557"/>
              <w:rPr>
                <w:sz w:val="18"/>
              </w:rPr>
            </w:pPr>
            <w:r>
              <w:rPr>
                <w:color w:val="010101"/>
                <w:sz w:val="18"/>
              </w:rPr>
              <w:t>Cash</w:t>
            </w:r>
          </w:p>
        </w:tc>
        <w:tc>
          <w:tcPr>
            <w:tcW w:w="1173" w:type="dxa"/>
          </w:tcPr>
          <w:p>
            <w:pPr>
              <w:pStyle w:val="TableParagraph"/>
              <w:spacing w:line="201" w:lineRule="exact"/>
              <w:ind w:left="198" w:right="200"/>
              <w:jc w:val="center"/>
              <w:rPr>
                <w:sz w:val="18"/>
              </w:rPr>
            </w:pPr>
            <w:r>
              <w:rPr>
                <w:color w:val="010101"/>
                <w:sz w:val="18"/>
              </w:rPr>
              <w:t>568,505</w:t>
            </w:r>
          </w:p>
        </w:tc>
        <w:tc>
          <w:tcPr>
            <w:tcW w:w="1148" w:type="dxa"/>
          </w:tcPr>
          <w:p>
            <w:pPr>
              <w:pStyle w:val="TableParagraph"/>
              <w:spacing w:line="201" w:lineRule="exact"/>
              <w:ind w:right="256"/>
              <w:jc w:val="right"/>
              <w:rPr>
                <w:sz w:val="18"/>
              </w:rPr>
            </w:pPr>
            <w:r>
              <w:rPr>
                <w:color w:val="010101"/>
                <w:w w:val="95"/>
                <w:sz w:val="18"/>
              </w:rPr>
              <w:t>368,765</w:t>
            </w:r>
          </w:p>
        </w:tc>
      </w:tr>
      <w:tr>
        <w:trPr>
          <w:trHeight w:val="247" w:hRule="atLeast"/>
        </w:trPr>
        <w:tc>
          <w:tcPr>
            <w:tcW w:w="7477" w:type="dxa"/>
          </w:tcPr>
          <w:p>
            <w:pPr>
              <w:pStyle w:val="TableParagraph"/>
              <w:spacing w:line="199" w:lineRule="exact" w:before="28"/>
              <w:ind w:left="557"/>
              <w:rPr>
                <w:sz w:val="18"/>
              </w:rPr>
            </w:pPr>
            <w:r>
              <w:rPr>
                <w:color w:val="010101"/>
                <w:sz w:val="18"/>
              </w:rPr>
              <w:t>Deposits at Call</w:t>
            </w:r>
          </w:p>
        </w:tc>
        <w:tc>
          <w:tcPr>
            <w:tcW w:w="1173" w:type="dxa"/>
            <w:tcBorders>
              <w:bottom w:val="single" w:sz="8" w:space="0" w:color="000000"/>
            </w:tcBorders>
          </w:tcPr>
          <w:p>
            <w:pPr>
              <w:pStyle w:val="TableParagraph"/>
              <w:spacing w:line="199" w:lineRule="exact" w:before="28"/>
              <w:ind w:left="198" w:right="200"/>
              <w:jc w:val="center"/>
              <w:rPr>
                <w:sz w:val="18"/>
              </w:rPr>
            </w:pPr>
            <w:r>
              <w:rPr>
                <w:color w:val="010101"/>
                <w:sz w:val="18"/>
              </w:rPr>
              <w:t>345,135</w:t>
            </w:r>
          </w:p>
        </w:tc>
        <w:tc>
          <w:tcPr>
            <w:tcW w:w="1148" w:type="dxa"/>
            <w:tcBorders>
              <w:bottom w:val="single" w:sz="8" w:space="0" w:color="000000"/>
            </w:tcBorders>
          </w:tcPr>
          <w:p>
            <w:pPr>
              <w:pStyle w:val="TableParagraph"/>
              <w:spacing w:line="199" w:lineRule="exact" w:before="28"/>
              <w:ind w:right="223"/>
              <w:jc w:val="right"/>
              <w:rPr>
                <w:sz w:val="18"/>
              </w:rPr>
            </w:pPr>
            <w:r>
              <w:rPr>
                <w:color w:val="010101"/>
                <w:sz w:val="18"/>
              </w:rPr>
              <w:t>400,091</w:t>
            </w:r>
          </w:p>
        </w:tc>
      </w:tr>
      <w:tr>
        <w:trPr>
          <w:trHeight w:val="248" w:hRule="atLeast"/>
        </w:trPr>
        <w:tc>
          <w:tcPr>
            <w:tcW w:w="7477" w:type="dxa"/>
          </w:tcPr>
          <w:p>
            <w:pPr>
              <w:pStyle w:val="TableParagraph"/>
              <w:rPr>
                <w:rFonts w:ascii="Times New Roman"/>
                <w:sz w:val="16"/>
              </w:rPr>
            </w:pPr>
          </w:p>
        </w:tc>
        <w:tc>
          <w:tcPr>
            <w:tcW w:w="1173" w:type="dxa"/>
            <w:tcBorders>
              <w:top w:val="single" w:sz="8" w:space="0" w:color="000000"/>
              <w:bottom w:val="single" w:sz="8" w:space="0" w:color="000000"/>
            </w:tcBorders>
          </w:tcPr>
          <w:p>
            <w:pPr>
              <w:pStyle w:val="TableParagraph"/>
              <w:spacing w:line="199" w:lineRule="exact" w:before="30"/>
              <w:ind w:left="202" w:right="200"/>
              <w:jc w:val="center"/>
              <w:rPr>
                <w:sz w:val="18"/>
              </w:rPr>
            </w:pPr>
            <w:r>
              <w:rPr>
                <w:color w:val="010101"/>
                <w:sz w:val="18"/>
              </w:rPr>
              <w:t>913,640</w:t>
            </w:r>
          </w:p>
        </w:tc>
        <w:tc>
          <w:tcPr>
            <w:tcW w:w="1148" w:type="dxa"/>
            <w:tcBorders>
              <w:top w:val="single" w:sz="8" w:space="0" w:color="000000"/>
              <w:bottom w:val="single" w:sz="8" w:space="0" w:color="000000"/>
            </w:tcBorders>
          </w:tcPr>
          <w:p>
            <w:pPr>
              <w:pStyle w:val="TableParagraph"/>
              <w:spacing w:line="199" w:lineRule="exact" w:before="30"/>
              <w:ind w:right="251"/>
              <w:jc w:val="right"/>
              <w:rPr>
                <w:sz w:val="18"/>
              </w:rPr>
            </w:pPr>
            <w:r>
              <w:rPr>
                <w:color w:val="010101"/>
                <w:w w:val="95"/>
                <w:sz w:val="18"/>
              </w:rPr>
              <w:t>768,856</w:t>
            </w:r>
          </w:p>
        </w:tc>
      </w:tr>
      <w:tr>
        <w:trPr>
          <w:trHeight w:val="673" w:hRule="atLeast"/>
        </w:trPr>
        <w:tc>
          <w:tcPr>
            <w:tcW w:w="7477" w:type="dxa"/>
          </w:tcPr>
          <w:p>
            <w:pPr>
              <w:pStyle w:val="TableParagraph"/>
              <w:spacing w:before="3"/>
              <w:rPr>
                <w:sz w:val="25"/>
              </w:rPr>
            </w:pPr>
          </w:p>
          <w:p>
            <w:pPr>
              <w:pStyle w:val="TableParagraph"/>
              <w:tabs>
                <w:tab w:pos="554" w:val="left" w:leader="none"/>
              </w:tabs>
              <w:ind w:left="57"/>
              <w:rPr>
                <w:b/>
                <w:sz w:val="17"/>
              </w:rPr>
            </w:pPr>
            <w:r>
              <w:rPr>
                <w:rFonts w:ascii="Times New Roman"/>
                <w:b/>
                <w:color w:val="010101"/>
                <w:sz w:val="19"/>
              </w:rPr>
              <w:t>b)</w:t>
              <w:tab/>
            </w:r>
            <w:r>
              <w:rPr>
                <w:b/>
                <w:color w:val="010101"/>
                <w:sz w:val="17"/>
              </w:rPr>
              <w:t>Financing</w:t>
            </w:r>
            <w:r>
              <w:rPr>
                <w:b/>
                <w:color w:val="010101"/>
                <w:spacing w:val="-1"/>
                <w:sz w:val="17"/>
              </w:rPr>
              <w:t> </w:t>
            </w:r>
            <w:r>
              <w:rPr>
                <w:b/>
                <w:color w:val="010101"/>
                <w:sz w:val="17"/>
              </w:rPr>
              <w:t>Facilities</w:t>
            </w:r>
          </w:p>
        </w:tc>
        <w:tc>
          <w:tcPr>
            <w:tcW w:w="1173" w:type="dxa"/>
            <w:tcBorders>
              <w:top w:val="single" w:sz="8" w:space="0" w:color="000000"/>
            </w:tcBorders>
          </w:tcPr>
          <w:p>
            <w:pPr>
              <w:pStyle w:val="TableParagraph"/>
              <w:rPr>
                <w:rFonts w:ascii="Times New Roman"/>
                <w:sz w:val="16"/>
              </w:rPr>
            </w:pPr>
          </w:p>
        </w:tc>
        <w:tc>
          <w:tcPr>
            <w:tcW w:w="1148" w:type="dxa"/>
            <w:tcBorders>
              <w:top w:val="single" w:sz="8" w:space="0" w:color="000000"/>
            </w:tcBorders>
          </w:tcPr>
          <w:p>
            <w:pPr>
              <w:pStyle w:val="TableParagraph"/>
              <w:rPr>
                <w:rFonts w:ascii="Times New Roman"/>
                <w:sz w:val="16"/>
              </w:rPr>
            </w:pPr>
          </w:p>
        </w:tc>
      </w:tr>
      <w:tr>
        <w:trPr>
          <w:trHeight w:val="535" w:hRule="atLeast"/>
        </w:trPr>
        <w:tc>
          <w:tcPr>
            <w:tcW w:w="7477" w:type="dxa"/>
          </w:tcPr>
          <w:p>
            <w:pPr>
              <w:pStyle w:val="TableParagraph"/>
              <w:spacing w:before="163"/>
              <w:ind w:left="557"/>
              <w:rPr>
                <w:sz w:val="18"/>
              </w:rPr>
            </w:pPr>
            <w:r>
              <w:rPr>
                <w:color w:val="010101"/>
                <w:w w:val="105"/>
                <w:sz w:val="18"/>
              </w:rPr>
              <w:t>No facilities are in place as at 30 June 2016</w:t>
            </w:r>
          </w:p>
        </w:tc>
        <w:tc>
          <w:tcPr>
            <w:tcW w:w="1173" w:type="dxa"/>
          </w:tcPr>
          <w:p>
            <w:pPr>
              <w:pStyle w:val="TableParagraph"/>
              <w:rPr>
                <w:rFonts w:ascii="Times New Roman"/>
                <w:sz w:val="16"/>
              </w:rPr>
            </w:pPr>
          </w:p>
        </w:tc>
        <w:tc>
          <w:tcPr>
            <w:tcW w:w="1148" w:type="dxa"/>
          </w:tcPr>
          <w:p>
            <w:pPr>
              <w:pStyle w:val="TableParagraph"/>
              <w:rPr>
                <w:rFonts w:ascii="Times New Roman"/>
                <w:sz w:val="16"/>
              </w:rPr>
            </w:pPr>
          </w:p>
        </w:tc>
      </w:tr>
      <w:tr>
        <w:trPr>
          <w:trHeight w:val="405" w:hRule="atLeast"/>
        </w:trPr>
        <w:tc>
          <w:tcPr>
            <w:tcW w:w="7477" w:type="dxa"/>
          </w:tcPr>
          <w:p>
            <w:pPr>
              <w:pStyle w:val="TableParagraph"/>
              <w:tabs>
                <w:tab w:pos="554" w:val="left" w:leader="none"/>
              </w:tabs>
              <w:spacing w:before="157"/>
              <w:ind w:left="50"/>
              <w:rPr>
                <w:b/>
                <w:sz w:val="17"/>
              </w:rPr>
            </w:pPr>
            <w:r>
              <w:rPr>
                <w:b/>
                <w:color w:val="010101"/>
                <w:w w:val="105"/>
                <w:sz w:val="17"/>
              </w:rPr>
              <w:t>c)</w:t>
              <w:tab/>
              <w:t>Reconciliation of net cash provided </w:t>
            </w:r>
            <w:r>
              <w:rPr>
                <w:rFonts w:ascii="Times New Roman"/>
                <w:b/>
                <w:color w:val="010101"/>
                <w:w w:val="105"/>
                <w:sz w:val="19"/>
              </w:rPr>
              <w:t>by</w:t>
            </w:r>
            <w:r>
              <w:rPr>
                <w:rFonts w:ascii="Times New Roman"/>
                <w:b/>
                <w:color w:val="010101"/>
                <w:spacing w:val="-7"/>
                <w:w w:val="105"/>
                <w:sz w:val="19"/>
              </w:rPr>
              <w:t> </w:t>
            </w:r>
            <w:r>
              <w:rPr>
                <w:b/>
                <w:color w:val="010101"/>
                <w:w w:val="105"/>
                <w:sz w:val="17"/>
              </w:rPr>
              <w:t>operating</w:t>
            </w:r>
          </w:p>
        </w:tc>
        <w:tc>
          <w:tcPr>
            <w:tcW w:w="1173" w:type="dxa"/>
          </w:tcPr>
          <w:p>
            <w:pPr>
              <w:pStyle w:val="TableParagraph"/>
              <w:spacing w:before="166"/>
              <w:ind w:left="211" w:right="198"/>
              <w:jc w:val="center"/>
              <w:rPr>
                <w:sz w:val="18"/>
              </w:rPr>
            </w:pPr>
            <w:r>
              <w:rPr>
                <w:color w:val="010101"/>
                <w:sz w:val="18"/>
              </w:rPr>
              <w:t>2016</w:t>
            </w:r>
          </w:p>
        </w:tc>
        <w:tc>
          <w:tcPr>
            <w:tcW w:w="1148" w:type="dxa"/>
          </w:tcPr>
          <w:p>
            <w:pPr>
              <w:pStyle w:val="TableParagraph"/>
              <w:spacing w:before="166"/>
              <w:ind w:left="378"/>
              <w:rPr>
                <w:sz w:val="18"/>
              </w:rPr>
            </w:pPr>
            <w:r>
              <w:rPr>
                <w:color w:val="010101"/>
                <w:sz w:val="18"/>
              </w:rPr>
              <w:t>2015</w:t>
            </w:r>
          </w:p>
        </w:tc>
      </w:tr>
      <w:tr>
        <w:trPr>
          <w:trHeight w:val="412" w:hRule="atLeast"/>
        </w:trPr>
        <w:tc>
          <w:tcPr>
            <w:tcW w:w="7477" w:type="dxa"/>
          </w:tcPr>
          <w:p>
            <w:pPr>
              <w:pStyle w:val="TableParagraph"/>
              <w:spacing w:before="39"/>
              <w:ind w:left="555"/>
              <w:rPr>
                <w:b/>
                <w:sz w:val="17"/>
              </w:rPr>
            </w:pPr>
            <w:r>
              <w:rPr>
                <w:b/>
                <w:color w:val="010101"/>
                <w:sz w:val="17"/>
              </w:rPr>
              <w:t>activities to operating surplus.</w:t>
            </w:r>
          </w:p>
        </w:tc>
        <w:tc>
          <w:tcPr>
            <w:tcW w:w="1173" w:type="dxa"/>
          </w:tcPr>
          <w:p>
            <w:pPr>
              <w:pStyle w:val="TableParagraph"/>
              <w:spacing w:before="21"/>
              <w:ind w:left="15"/>
              <w:jc w:val="center"/>
              <w:rPr>
                <w:rFonts w:ascii="Times New Roman"/>
                <w:sz w:val="20"/>
              </w:rPr>
            </w:pPr>
            <w:r>
              <w:rPr>
                <w:rFonts w:ascii="Times New Roman"/>
                <w:color w:val="010101"/>
                <w:w w:val="107"/>
                <w:sz w:val="20"/>
              </w:rPr>
              <w:t>$</w:t>
            </w:r>
          </w:p>
        </w:tc>
        <w:tc>
          <w:tcPr>
            <w:tcW w:w="1148" w:type="dxa"/>
          </w:tcPr>
          <w:p>
            <w:pPr>
              <w:pStyle w:val="TableParagraph"/>
              <w:spacing w:before="21"/>
              <w:ind w:left="12"/>
              <w:jc w:val="center"/>
              <w:rPr>
                <w:rFonts w:ascii="Times New Roman"/>
                <w:sz w:val="20"/>
              </w:rPr>
            </w:pPr>
            <w:r>
              <w:rPr>
                <w:rFonts w:ascii="Times New Roman"/>
                <w:color w:val="010101"/>
                <w:w w:val="107"/>
                <w:sz w:val="20"/>
              </w:rPr>
              <w:t>$</w:t>
            </w:r>
          </w:p>
        </w:tc>
      </w:tr>
      <w:tr>
        <w:trPr>
          <w:trHeight w:val="530" w:hRule="atLeast"/>
        </w:trPr>
        <w:tc>
          <w:tcPr>
            <w:tcW w:w="7477" w:type="dxa"/>
          </w:tcPr>
          <w:p>
            <w:pPr>
              <w:pStyle w:val="TableParagraph"/>
              <w:spacing w:before="155"/>
              <w:ind w:left="558"/>
              <w:rPr>
                <w:sz w:val="18"/>
              </w:rPr>
            </w:pPr>
            <w:r>
              <w:rPr>
                <w:color w:val="010101"/>
                <w:w w:val="105"/>
                <w:sz w:val="18"/>
              </w:rPr>
              <w:t>Operating surplus/( deficit)</w:t>
            </w:r>
          </w:p>
        </w:tc>
        <w:tc>
          <w:tcPr>
            <w:tcW w:w="1173" w:type="dxa"/>
          </w:tcPr>
          <w:p>
            <w:pPr>
              <w:pStyle w:val="TableParagraph"/>
              <w:spacing w:before="155"/>
              <w:ind w:left="203" w:right="200"/>
              <w:jc w:val="center"/>
              <w:rPr>
                <w:sz w:val="18"/>
              </w:rPr>
            </w:pPr>
            <w:r>
              <w:rPr>
                <w:color w:val="010101"/>
                <w:sz w:val="18"/>
              </w:rPr>
              <w:t>39,355</w:t>
            </w:r>
          </w:p>
        </w:tc>
        <w:tc>
          <w:tcPr>
            <w:tcW w:w="1148" w:type="dxa"/>
          </w:tcPr>
          <w:p>
            <w:pPr>
              <w:pStyle w:val="TableParagraph"/>
              <w:spacing w:before="155"/>
              <w:ind w:right="301"/>
              <w:jc w:val="right"/>
              <w:rPr>
                <w:sz w:val="18"/>
              </w:rPr>
            </w:pPr>
            <w:r>
              <w:rPr>
                <w:color w:val="010101"/>
                <w:w w:val="95"/>
                <w:sz w:val="18"/>
              </w:rPr>
              <w:t>64,077</w:t>
            </w:r>
          </w:p>
        </w:tc>
      </w:tr>
      <w:tr>
        <w:trPr>
          <w:trHeight w:val="401" w:hRule="atLeast"/>
        </w:trPr>
        <w:tc>
          <w:tcPr>
            <w:tcW w:w="7477" w:type="dxa"/>
          </w:tcPr>
          <w:p>
            <w:pPr>
              <w:pStyle w:val="TableParagraph"/>
              <w:spacing w:before="162"/>
              <w:ind w:left="557"/>
              <w:rPr>
                <w:sz w:val="18"/>
              </w:rPr>
            </w:pPr>
            <w:r>
              <w:rPr>
                <w:color w:val="010101"/>
                <w:sz w:val="18"/>
              </w:rPr>
              <w:t>Profit/Loss on disposal of non-current assets</w:t>
            </w:r>
          </w:p>
        </w:tc>
        <w:tc>
          <w:tcPr>
            <w:tcW w:w="1173" w:type="dxa"/>
          </w:tcPr>
          <w:p>
            <w:pPr>
              <w:pStyle w:val="TableParagraph"/>
              <w:spacing w:before="162"/>
              <w:jc w:val="center"/>
              <w:rPr>
                <w:sz w:val="18"/>
              </w:rPr>
            </w:pPr>
            <w:r>
              <w:rPr>
                <w:color w:val="010101"/>
                <w:w w:val="94"/>
                <w:sz w:val="18"/>
              </w:rPr>
              <w:t>0</w:t>
            </w:r>
          </w:p>
        </w:tc>
        <w:tc>
          <w:tcPr>
            <w:tcW w:w="1148" w:type="dxa"/>
          </w:tcPr>
          <w:p>
            <w:pPr>
              <w:pStyle w:val="TableParagraph"/>
              <w:spacing w:before="162"/>
              <w:ind w:right="295"/>
              <w:jc w:val="right"/>
              <w:rPr>
                <w:sz w:val="18"/>
              </w:rPr>
            </w:pPr>
            <w:r>
              <w:rPr>
                <w:color w:val="010101"/>
                <w:w w:val="95"/>
                <w:sz w:val="18"/>
              </w:rPr>
              <w:t>(2,097)</w:t>
            </w:r>
          </w:p>
        </w:tc>
      </w:tr>
      <w:tr>
        <w:trPr>
          <w:trHeight w:val="271" w:hRule="atLeast"/>
        </w:trPr>
        <w:tc>
          <w:tcPr>
            <w:tcW w:w="7477" w:type="dxa"/>
          </w:tcPr>
          <w:p>
            <w:pPr>
              <w:pStyle w:val="TableParagraph"/>
              <w:spacing w:before="25"/>
              <w:ind w:left="557"/>
              <w:rPr>
                <w:sz w:val="18"/>
              </w:rPr>
            </w:pPr>
            <w:r>
              <w:rPr>
                <w:color w:val="010101"/>
                <w:w w:val="105"/>
                <w:sz w:val="18"/>
              </w:rPr>
              <w:t>Depreciation and amortisation of non</w:t>
            </w:r>
            <w:r>
              <w:rPr>
                <w:color w:val="1F1F1F"/>
                <w:w w:val="105"/>
                <w:sz w:val="18"/>
              </w:rPr>
              <w:t>-</w:t>
            </w:r>
            <w:r>
              <w:rPr>
                <w:color w:val="010101"/>
                <w:w w:val="105"/>
                <w:sz w:val="18"/>
              </w:rPr>
              <w:t>current assets</w:t>
            </w:r>
          </w:p>
        </w:tc>
        <w:tc>
          <w:tcPr>
            <w:tcW w:w="1173" w:type="dxa"/>
          </w:tcPr>
          <w:p>
            <w:pPr>
              <w:pStyle w:val="TableParagraph"/>
              <w:spacing w:before="30"/>
              <w:jc w:val="center"/>
              <w:rPr>
                <w:sz w:val="18"/>
              </w:rPr>
            </w:pPr>
            <w:r>
              <w:rPr>
                <w:color w:val="010101"/>
                <w:w w:val="94"/>
                <w:sz w:val="18"/>
              </w:rPr>
              <w:t>0</w:t>
            </w:r>
          </w:p>
        </w:tc>
        <w:tc>
          <w:tcPr>
            <w:tcW w:w="1148" w:type="dxa"/>
          </w:tcPr>
          <w:p>
            <w:pPr>
              <w:pStyle w:val="TableParagraph"/>
              <w:spacing w:before="30"/>
              <w:ind w:left="349"/>
              <w:rPr>
                <w:sz w:val="18"/>
              </w:rPr>
            </w:pPr>
            <w:r>
              <w:rPr>
                <w:color w:val="010101"/>
                <w:sz w:val="18"/>
              </w:rPr>
              <w:t>1,617</w:t>
            </w:r>
          </w:p>
        </w:tc>
      </w:tr>
      <w:tr>
        <w:trPr>
          <w:trHeight w:val="269" w:hRule="atLeast"/>
        </w:trPr>
        <w:tc>
          <w:tcPr>
            <w:tcW w:w="7477" w:type="dxa"/>
          </w:tcPr>
          <w:p>
            <w:pPr>
              <w:pStyle w:val="TableParagraph"/>
              <w:spacing w:before="28"/>
              <w:ind w:left="557"/>
              <w:rPr>
                <w:sz w:val="18"/>
              </w:rPr>
            </w:pPr>
            <w:r>
              <w:rPr>
                <w:color w:val="010101"/>
                <w:w w:val="105"/>
                <w:sz w:val="18"/>
              </w:rPr>
              <w:t>Non operating income</w:t>
            </w:r>
          </w:p>
        </w:tc>
        <w:tc>
          <w:tcPr>
            <w:tcW w:w="1173" w:type="dxa"/>
          </w:tcPr>
          <w:p>
            <w:pPr>
              <w:pStyle w:val="TableParagraph"/>
              <w:rPr>
                <w:rFonts w:ascii="Times New Roman"/>
                <w:sz w:val="16"/>
              </w:rPr>
            </w:pPr>
          </w:p>
        </w:tc>
        <w:tc>
          <w:tcPr>
            <w:tcW w:w="1148" w:type="dxa"/>
          </w:tcPr>
          <w:p>
            <w:pPr>
              <w:pStyle w:val="TableParagraph"/>
              <w:rPr>
                <w:rFonts w:ascii="Times New Roman"/>
                <w:sz w:val="16"/>
              </w:rPr>
            </w:pPr>
          </w:p>
        </w:tc>
      </w:tr>
      <w:tr>
        <w:trPr>
          <w:trHeight w:val="269" w:hRule="atLeast"/>
        </w:trPr>
        <w:tc>
          <w:tcPr>
            <w:tcW w:w="7477" w:type="dxa"/>
          </w:tcPr>
          <w:p>
            <w:pPr>
              <w:pStyle w:val="TableParagraph"/>
              <w:spacing w:before="28"/>
              <w:ind w:left="557"/>
              <w:rPr>
                <w:sz w:val="18"/>
              </w:rPr>
            </w:pPr>
            <w:r>
              <w:rPr>
                <w:color w:val="010101"/>
                <w:sz w:val="18"/>
              </w:rPr>
              <w:t>Changes in net assets and liabilities</w:t>
            </w:r>
          </w:p>
        </w:tc>
        <w:tc>
          <w:tcPr>
            <w:tcW w:w="1173" w:type="dxa"/>
          </w:tcPr>
          <w:p>
            <w:pPr>
              <w:pStyle w:val="TableParagraph"/>
              <w:rPr>
                <w:rFonts w:ascii="Times New Roman"/>
                <w:sz w:val="16"/>
              </w:rPr>
            </w:pPr>
          </w:p>
        </w:tc>
        <w:tc>
          <w:tcPr>
            <w:tcW w:w="1148" w:type="dxa"/>
          </w:tcPr>
          <w:p>
            <w:pPr>
              <w:pStyle w:val="TableParagraph"/>
              <w:rPr>
                <w:rFonts w:ascii="Times New Roman"/>
                <w:sz w:val="16"/>
              </w:rPr>
            </w:pPr>
          </w:p>
        </w:tc>
      </w:tr>
      <w:tr>
        <w:trPr>
          <w:trHeight w:val="269" w:hRule="atLeast"/>
        </w:trPr>
        <w:tc>
          <w:tcPr>
            <w:tcW w:w="7477" w:type="dxa"/>
          </w:tcPr>
          <w:p>
            <w:pPr>
              <w:pStyle w:val="TableParagraph"/>
              <w:spacing w:before="28"/>
              <w:ind w:left="605"/>
              <w:rPr>
                <w:sz w:val="18"/>
              </w:rPr>
            </w:pPr>
            <w:r>
              <w:rPr>
                <w:color w:val="010101"/>
                <w:w w:val="105"/>
                <w:sz w:val="18"/>
              </w:rPr>
              <w:t>Decrease/(lncrease) in current receivables</w:t>
            </w:r>
          </w:p>
        </w:tc>
        <w:tc>
          <w:tcPr>
            <w:tcW w:w="1173" w:type="dxa"/>
          </w:tcPr>
          <w:p>
            <w:pPr>
              <w:pStyle w:val="TableParagraph"/>
              <w:spacing w:before="28"/>
              <w:ind w:left="204" w:right="200"/>
              <w:jc w:val="center"/>
              <w:rPr>
                <w:sz w:val="18"/>
              </w:rPr>
            </w:pPr>
            <w:r>
              <w:rPr>
                <w:color w:val="010101"/>
                <w:sz w:val="18"/>
              </w:rPr>
              <w:t>(5</w:t>
            </w:r>
            <w:r>
              <w:rPr>
                <w:color w:val="1F1F1F"/>
                <w:sz w:val="18"/>
              </w:rPr>
              <w:t>,</w:t>
            </w:r>
            <w:r>
              <w:rPr>
                <w:color w:val="010101"/>
                <w:sz w:val="18"/>
              </w:rPr>
              <w:t>852)</w:t>
            </w:r>
          </w:p>
        </w:tc>
        <w:tc>
          <w:tcPr>
            <w:tcW w:w="1148" w:type="dxa"/>
          </w:tcPr>
          <w:p>
            <w:pPr>
              <w:pStyle w:val="TableParagraph"/>
              <w:spacing w:before="28"/>
              <w:ind w:right="295"/>
              <w:jc w:val="right"/>
              <w:rPr>
                <w:sz w:val="18"/>
              </w:rPr>
            </w:pPr>
            <w:r>
              <w:rPr>
                <w:color w:val="010101"/>
                <w:w w:val="95"/>
                <w:sz w:val="18"/>
              </w:rPr>
              <w:t>(8,718)</w:t>
            </w:r>
          </w:p>
        </w:tc>
      </w:tr>
      <w:tr>
        <w:trPr>
          <w:trHeight w:val="269" w:hRule="atLeast"/>
        </w:trPr>
        <w:tc>
          <w:tcPr>
            <w:tcW w:w="7477" w:type="dxa"/>
          </w:tcPr>
          <w:p>
            <w:pPr>
              <w:pStyle w:val="TableParagraph"/>
              <w:spacing w:before="28"/>
              <w:ind w:left="602"/>
              <w:rPr>
                <w:sz w:val="18"/>
              </w:rPr>
            </w:pPr>
            <w:r>
              <w:rPr>
                <w:color w:val="010101"/>
                <w:w w:val="105"/>
                <w:sz w:val="18"/>
              </w:rPr>
              <w:t>Increase/ (decrease) in current creditors</w:t>
            </w:r>
          </w:p>
        </w:tc>
        <w:tc>
          <w:tcPr>
            <w:tcW w:w="1173" w:type="dxa"/>
          </w:tcPr>
          <w:p>
            <w:pPr>
              <w:pStyle w:val="TableParagraph"/>
              <w:spacing w:before="28"/>
              <w:ind w:left="204" w:right="200"/>
              <w:jc w:val="center"/>
              <w:rPr>
                <w:sz w:val="18"/>
              </w:rPr>
            </w:pPr>
            <w:r>
              <w:rPr>
                <w:color w:val="010101"/>
                <w:sz w:val="18"/>
              </w:rPr>
              <w:t>11,502</w:t>
            </w:r>
          </w:p>
        </w:tc>
        <w:tc>
          <w:tcPr>
            <w:tcW w:w="1148" w:type="dxa"/>
          </w:tcPr>
          <w:p>
            <w:pPr>
              <w:pStyle w:val="TableParagraph"/>
              <w:spacing w:before="28"/>
              <w:ind w:right="293"/>
              <w:jc w:val="right"/>
              <w:rPr>
                <w:sz w:val="18"/>
              </w:rPr>
            </w:pPr>
            <w:r>
              <w:rPr>
                <w:color w:val="010101"/>
                <w:sz w:val="18"/>
              </w:rPr>
              <w:t>11,250</w:t>
            </w:r>
          </w:p>
        </w:tc>
      </w:tr>
      <w:tr>
        <w:trPr>
          <w:trHeight w:val="269" w:hRule="atLeast"/>
        </w:trPr>
        <w:tc>
          <w:tcPr>
            <w:tcW w:w="7477" w:type="dxa"/>
          </w:tcPr>
          <w:p>
            <w:pPr>
              <w:pStyle w:val="TableParagraph"/>
              <w:spacing w:before="28"/>
              <w:ind w:left="602"/>
              <w:rPr>
                <w:sz w:val="18"/>
              </w:rPr>
            </w:pPr>
            <w:r>
              <w:rPr>
                <w:color w:val="010101"/>
                <w:sz w:val="18"/>
              </w:rPr>
              <w:t>Increase/ (decrease) in current provisions</w:t>
            </w:r>
          </w:p>
        </w:tc>
        <w:tc>
          <w:tcPr>
            <w:tcW w:w="1173" w:type="dxa"/>
          </w:tcPr>
          <w:p>
            <w:pPr>
              <w:pStyle w:val="TableParagraph"/>
              <w:spacing w:before="28"/>
              <w:ind w:left="211" w:right="200"/>
              <w:jc w:val="center"/>
              <w:rPr>
                <w:sz w:val="18"/>
              </w:rPr>
            </w:pPr>
            <w:r>
              <w:rPr>
                <w:color w:val="010101"/>
                <w:sz w:val="18"/>
              </w:rPr>
              <w:t>(32 </w:t>
            </w:r>
            <w:r>
              <w:rPr>
                <w:color w:val="1F1F1F"/>
                <w:sz w:val="18"/>
              </w:rPr>
              <w:t>,</w:t>
            </w:r>
            <w:r>
              <w:rPr>
                <w:color w:val="010101"/>
                <w:sz w:val="18"/>
              </w:rPr>
              <w:t>229)</w:t>
            </w:r>
          </w:p>
        </w:tc>
        <w:tc>
          <w:tcPr>
            <w:tcW w:w="1148" w:type="dxa"/>
          </w:tcPr>
          <w:p>
            <w:pPr>
              <w:pStyle w:val="TableParagraph"/>
              <w:spacing w:before="28"/>
              <w:ind w:right="245"/>
              <w:jc w:val="right"/>
              <w:rPr>
                <w:sz w:val="18"/>
              </w:rPr>
            </w:pPr>
            <w:r>
              <w:rPr>
                <w:color w:val="010101"/>
                <w:w w:val="95"/>
                <w:sz w:val="18"/>
              </w:rPr>
              <w:t>(23,303)</w:t>
            </w:r>
          </w:p>
        </w:tc>
      </w:tr>
      <w:tr>
        <w:trPr>
          <w:trHeight w:val="269" w:hRule="atLeast"/>
        </w:trPr>
        <w:tc>
          <w:tcPr>
            <w:tcW w:w="7477" w:type="dxa"/>
          </w:tcPr>
          <w:p>
            <w:pPr>
              <w:pStyle w:val="TableParagraph"/>
              <w:spacing w:before="28"/>
              <w:ind w:left="554"/>
              <w:rPr>
                <w:sz w:val="18"/>
              </w:rPr>
            </w:pPr>
            <w:r>
              <w:rPr>
                <w:color w:val="010101"/>
                <w:sz w:val="18"/>
              </w:rPr>
              <w:t>Increase /(decrease) in income in advance</w:t>
            </w:r>
          </w:p>
        </w:tc>
        <w:tc>
          <w:tcPr>
            <w:tcW w:w="1173" w:type="dxa"/>
          </w:tcPr>
          <w:p>
            <w:pPr>
              <w:pStyle w:val="TableParagraph"/>
              <w:spacing w:before="28"/>
              <w:ind w:left="204" w:right="200"/>
              <w:jc w:val="center"/>
              <w:rPr>
                <w:sz w:val="18"/>
              </w:rPr>
            </w:pPr>
            <w:r>
              <w:rPr>
                <w:color w:val="010101"/>
                <w:sz w:val="18"/>
              </w:rPr>
              <w:t>153,366</w:t>
            </w:r>
          </w:p>
        </w:tc>
        <w:tc>
          <w:tcPr>
            <w:tcW w:w="1148" w:type="dxa"/>
          </w:tcPr>
          <w:p>
            <w:pPr>
              <w:pStyle w:val="TableParagraph"/>
              <w:spacing w:before="28"/>
              <w:ind w:right="252"/>
              <w:jc w:val="right"/>
              <w:rPr>
                <w:sz w:val="18"/>
              </w:rPr>
            </w:pPr>
            <w:r>
              <w:rPr>
                <w:color w:val="010101"/>
                <w:w w:val="95"/>
                <w:sz w:val="18"/>
              </w:rPr>
              <w:t>163,697</w:t>
            </w:r>
          </w:p>
        </w:tc>
      </w:tr>
      <w:tr>
        <w:trPr>
          <w:trHeight w:val="242" w:hRule="atLeast"/>
        </w:trPr>
        <w:tc>
          <w:tcPr>
            <w:tcW w:w="7477" w:type="dxa"/>
          </w:tcPr>
          <w:p>
            <w:pPr>
              <w:pStyle w:val="TableParagraph"/>
              <w:spacing w:line="195" w:lineRule="exact" w:before="28"/>
              <w:ind w:left="555"/>
              <w:rPr>
                <w:sz w:val="18"/>
              </w:rPr>
            </w:pPr>
            <w:r>
              <w:rPr>
                <w:color w:val="010101"/>
                <w:sz w:val="18"/>
              </w:rPr>
              <w:t>(Increase )/decrease in Fixed assets</w:t>
            </w:r>
          </w:p>
        </w:tc>
        <w:tc>
          <w:tcPr>
            <w:tcW w:w="1173" w:type="dxa"/>
            <w:tcBorders>
              <w:bottom w:val="single" w:sz="8" w:space="0" w:color="000000"/>
            </w:tcBorders>
          </w:tcPr>
          <w:p>
            <w:pPr>
              <w:pStyle w:val="TableParagraph"/>
              <w:spacing w:line="195" w:lineRule="exact" w:before="28"/>
              <w:ind w:left="211" w:right="199"/>
              <w:jc w:val="center"/>
              <w:rPr>
                <w:sz w:val="18"/>
              </w:rPr>
            </w:pPr>
            <w:r>
              <w:rPr>
                <w:color w:val="010101"/>
                <w:sz w:val="18"/>
              </w:rPr>
              <w:t>(21 </w:t>
            </w:r>
            <w:r>
              <w:rPr>
                <w:color w:val="1F1F1F"/>
                <w:sz w:val="18"/>
              </w:rPr>
              <w:t>,</w:t>
            </w:r>
            <w:r>
              <w:rPr>
                <w:color w:val="010101"/>
                <w:sz w:val="18"/>
              </w:rPr>
              <w:t>360)</w:t>
            </w:r>
          </w:p>
        </w:tc>
        <w:tc>
          <w:tcPr>
            <w:tcW w:w="1148" w:type="dxa"/>
            <w:tcBorders>
              <w:bottom w:val="single" w:sz="8" w:space="0" w:color="000000"/>
            </w:tcBorders>
          </w:tcPr>
          <w:p>
            <w:pPr>
              <w:pStyle w:val="TableParagraph"/>
              <w:spacing w:line="195" w:lineRule="exact" w:before="28"/>
              <w:ind w:right="293"/>
              <w:jc w:val="right"/>
              <w:rPr>
                <w:sz w:val="18"/>
              </w:rPr>
            </w:pPr>
            <w:r>
              <w:rPr>
                <w:color w:val="010101"/>
                <w:sz w:val="18"/>
              </w:rPr>
              <w:t>14,766</w:t>
            </w:r>
          </w:p>
        </w:tc>
      </w:tr>
    </w:tbl>
    <w:p>
      <w:pPr>
        <w:tabs>
          <w:tab w:pos="8938" w:val="left" w:leader="none"/>
          <w:tab w:pos="9201" w:val="left" w:leader="none"/>
          <w:tab w:pos="10360" w:val="left" w:leader="none"/>
          <w:tab w:pos="11253" w:val="left" w:leader="none"/>
        </w:tabs>
        <w:spacing w:before="30"/>
        <w:ind w:left="2020" w:right="0" w:firstLine="0"/>
        <w:jc w:val="left"/>
        <w:rPr>
          <w:sz w:val="18"/>
        </w:rPr>
      </w:pPr>
      <w:r>
        <w:rPr/>
        <w:pict>
          <v:line style="position:absolute;mso-position-horizontal-relative:page;mso-position-vertical-relative:paragraph;z-index:3304;mso-wrap-distance-left:0;mso-wrap-distance-right:0" from="446.945007pt,13.922309pt" to="562.915007pt,13.922309pt" stroked="true" strokeweight=".959pt" strokecolor="#000000">
            <v:stroke dashstyle="solid"/>
            <w10:wrap type="topAndBottom"/>
          </v:line>
        </w:pict>
      </w:r>
      <w:r>
        <w:rPr>
          <w:color w:val="010101"/>
          <w:w w:val="105"/>
          <w:sz w:val="18"/>
        </w:rPr>
        <w:t>Net</w:t>
      </w:r>
      <w:r>
        <w:rPr>
          <w:color w:val="010101"/>
          <w:spacing w:val="-13"/>
          <w:w w:val="105"/>
          <w:sz w:val="18"/>
        </w:rPr>
        <w:t> </w:t>
      </w:r>
      <w:r>
        <w:rPr>
          <w:color w:val="010101"/>
          <w:w w:val="105"/>
          <w:sz w:val="18"/>
        </w:rPr>
        <w:t>Cash</w:t>
      </w:r>
      <w:r>
        <w:rPr>
          <w:color w:val="010101"/>
          <w:spacing w:val="-17"/>
          <w:w w:val="105"/>
          <w:sz w:val="18"/>
        </w:rPr>
        <w:t> </w:t>
      </w:r>
      <w:r>
        <w:rPr>
          <w:color w:val="010101"/>
          <w:w w:val="105"/>
          <w:sz w:val="18"/>
        </w:rPr>
        <w:t>provided</w:t>
      </w:r>
      <w:r>
        <w:rPr>
          <w:color w:val="010101"/>
          <w:spacing w:val="-12"/>
          <w:w w:val="105"/>
          <w:sz w:val="18"/>
        </w:rPr>
        <w:t> </w:t>
      </w:r>
      <w:r>
        <w:rPr>
          <w:color w:val="010101"/>
          <w:w w:val="105"/>
          <w:sz w:val="18"/>
        </w:rPr>
        <w:t>by/(used</w:t>
      </w:r>
      <w:r>
        <w:rPr>
          <w:color w:val="010101"/>
          <w:spacing w:val="-10"/>
          <w:w w:val="105"/>
          <w:sz w:val="18"/>
        </w:rPr>
        <w:t> </w:t>
      </w:r>
      <w:r>
        <w:rPr>
          <w:color w:val="010101"/>
          <w:w w:val="105"/>
          <w:sz w:val="18"/>
        </w:rPr>
        <w:t>in)</w:t>
      </w:r>
      <w:r>
        <w:rPr>
          <w:color w:val="010101"/>
          <w:spacing w:val="-14"/>
          <w:w w:val="105"/>
          <w:sz w:val="18"/>
        </w:rPr>
        <w:t> </w:t>
      </w:r>
      <w:r>
        <w:rPr>
          <w:color w:val="010101"/>
          <w:w w:val="105"/>
          <w:sz w:val="18"/>
        </w:rPr>
        <w:t>operating</w:t>
      </w:r>
      <w:r>
        <w:rPr>
          <w:color w:val="010101"/>
          <w:spacing w:val="-19"/>
          <w:w w:val="105"/>
          <w:sz w:val="18"/>
        </w:rPr>
        <w:t> </w:t>
      </w:r>
      <w:r>
        <w:rPr>
          <w:color w:val="010101"/>
          <w:w w:val="105"/>
          <w:sz w:val="18"/>
        </w:rPr>
        <w:t>activities</w:t>
        <w:tab/>
      </w:r>
      <w:r>
        <w:rPr>
          <w:color w:val="010101"/>
          <w:w w:val="105"/>
          <w:sz w:val="18"/>
          <w:u w:val="single" w:color="000000"/>
        </w:rPr>
        <w:t> </w:t>
        <w:tab/>
        <w:t>144,783</w:t>
        <w:tab/>
        <w:t>221,289</w:t>
      </w:r>
      <w:r>
        <w:rPr>
          <w:color w:val="010101"/>
          <w:sz w:val="18"/>
          <w:u w:val="single" w:color="000000"/>
        </w:rPr>
        <w:tab/>
      </w:r>
    </w:p>
    <w:p>
      <w:pPr>
        <w:spacing w:after="0"/>
        <w:jc w:val="left"/>
        <w:rPr>
          <w:sz w:val="18"/>
        </w:rPr>
        <w:sectPr>
          <w:footerReference w:type="default" r:id="rId78"/>
          <w:pgSz w:w="12750" w:h="17680"/>
          <w:pgMar w:footer="0" w:header="0" w:top="1660" w:bottom="280" w:left="0" w:right="560"/>
        </w:sectPr>
      </w:pPr>
    </w:p>
    <w:tbl>
      <w:tblPr>
        <w:tblW w:w="0" w:type="auto"/>
        <w:jc w:val="left"/>
        <w:tblInd w:w="1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3"/>
        <w:gridCol w:w="1013"/>
      </w:tblGrid>
      <w:tr>
        <w:trPr>
          <w:trHeight w:val="881" w:hRule="atLeast"/>
        </w:trPr>
        <w:tc>
          <w:tcPr>
            <w:tcW w:w="4043" w:type="dxa"/>
          </w:tcPr>
          <w:p>
            <w:pPr>
              <w:pStyle w:val="TableParagraph"/>
              <w:spacing w:line="214" w:lineRule="exact"/>
              <w:ind w:left="51"/>
              <w:rPr>
                <w:b/>
                <w:sz w:val="20"/>
              </w:rPr>
            </w:pPr>
            <w:r>
              <w:rPr>
                <w:b/>
                <w:color w:val="010101"/>
                <w:sz w:val="20"/>
              </w:rPr>
              <w:t>PEOPLE WITH DISABILITIES (WA) INC</w:t>
            </w:r>
          </w:p>
          <w:p>
            <w:pPr>
              <w:pStyle w:val="TableParagraph"/>
              <w:spacing w:before="6"/>
              <w:rPr>
                <w:sz w:val="25"/>
              </w:rPr>
            </w:pPr>
          </w:p>
          <w:p>
            <w:pPr>
              <w:pStyle w:val="TableParagraph"/>
              <w:ind w:left="50"/>
              <w:rPr>
                <w:b/>
                <w:sz w:val="19"/>
              </w:rPr>
            </w:pPr>
            <w:r>
              <w:rPr>
                <w:b/>
                <w:color w:val="010101"/>
                <w:w w:val="105"/>
                <w:sz w:val="19"/>
              </w:rPr>
              <w:t>STATEMENT OF CHANGES IN EQUITY</w:t>
            </w:r>
          </w:p>
        </w:tc>
        <w:tc>
          <w:tcPr>
            <w:tcW w:w="1013" w:type="dxa"/>
            <w:vMerge w:val="restart"/>
          </w:tcPr>
          <w:p>
            <w:pPr>
              <w:pStyle w:val="TableParagraph"/>
              <w:rPr>
                <w:rFonts w:ascii="Times New Roman"/>
                <w:sz w:val="18"/>
              </w:rPr>
            </w:pPr>
          </w:p>
        </w:tc>
      </w:tr>
      <w:tr>
        <w:trPr>
          <w:trHeight w:val="502" w:hRule="atLeast"/>
        </w:trPr>
        <w:tc>
          <w:tcPr>
            <w:tcW w:w="4043" w:type="dxa"/>
          </w:tcPr>
          <w:p>
            <w:pPr>
              <w:pStyle w:val="TableParagraph"/>
              <w:spacing w:before="130"/>
              <w:ind w:left="51"/>
              <w:rPr>
                <w:b/>
                <w:sz w:val="19"/>
              </w:rPr>
            </w:pPr>
            <w:r>
              <w:rPr>
                <w:b/>
                <w:color w:val="010101"/>
                <w:w w:val="105"/>
                <w:sz w:val="19"/>
              </w:rPr>
              <w:t>As at 30th June 2016</w:t>
            </w:r>
          </w:p>
        </w:tc>
        <w:tc>
          <w:tcPr>
            <w:tcW w:w="1013" w:type="dxa"/>
            <w:vMerge/>
            <w:tcBorders>
              <w:top w:val="nil"/>
            </w:tcBorders>
          </w:tcPr>
          <w:p>
            <w:pPr>
              <w:rPr>
                <w:sz w:val="2"/>
                <w:szCs w:val="2"/>
              </w:rPr>
            </w:pPr>
          </w:p>
        </w:tc>
      </w:tr>
      <w:tr>
        <w:trPr>
          <w:trHeight w:val="999" w:hRule="atLeast"/>
        </w:trPr>
        <w:tc>
          <w:tcPr>
            <w:tcW w:w="4043" w:type="dxa"/>
          </w:tcPr>
          <w:p>
            <w:pPr>
              <w:pStyle w:val="TableParagraph"/>
              <w:rPr>
                <w:sz w:val="20"/>
              </w:rPr>
            </w:pPr>
          </w:p>
          <w:p>
            <w:pPr>
              <w:pStyle w:val="TableParagraph"/>
              <w:rPr>
                <w:sz w:val="20"/>
              </w:rPr>
            </w:pPr>
          </w:p>
          <w:p>
            <w:pPr>
              <w:pStyle w:val="TableParagraph"/>
              <w:spacing w:before="168"/>
              <w:ind w:left="52"/>
              <w:rPr>
                <w:b/>
                <w:sz w:val="19"/>
              </w:rPr>
            </w:pPr>
            <w:r>
              <w:rPr>
                <w:b/>
                <w:color w:val="010101"/>
                <w:w w:val="105"/>
                <w:sz w:val="19"/>
              </w:rPr>
              <w:t>RESERVES</w:t>
            </w:r>
          </w:p>
        </w:tc>
        <w:tc>
          <w:tcPr>
            <w:tcW w:w="1013" w:type="dxa"/>
          </w:tcPr>
          <w:p>
            <w:pPr>
              <w:pStyle w:val="TableParagraph"/>
              <w:spacing w:before="128"/>
              <w:ind w:left="117" w:right="103"/>
              <w:jc w:val="center"/>
              <w:rPr>
                <w:sz w:val="19"/>
              </w:rPr>
            </w:pPr>
            <w:r>
              <w:rPr>
                <w:color w:val="010101"/>
                <w:w w:val="105"/>
                <w:sz w:val="19"/>
              </w:rPr>
              <w:t>General</w:t>
            </w:r>
          </w:p>
          <w:p>
            <w:pPr>
              <w:pStyle w:val="TableParagraph"/>
              <w:spacing w:before="31"/>
              <w:ind w:left="30"/>
              <w:jc w:val="center"/>
              <w:rPr>
                <w:sz w:val="19"/>
              </w:rPr>
            </w:pPr>
            <w:r>
              <w:rPr>
                <w:color w:val="010101"/>
                <w:w w:val="110"/>
                <w:sz w:val="19"/>
              </w:rPr>
              <w:t>$</w:t>
            </w:r>
          </w:p>
        </w:tc>
      </w:tr>
      <w:tr>
        <w:trPr>
          <w:trHeight w:val="499" w:hRule="atLeast"/>
        </w:trPr>
        <w:tc>
          <w:tcPr>
            <w:tcW w:w="4043" w:type="dxa"/>
          </w:tcPr>
          <w:p>
            <w:pPr>
              <w:pStyle w:val="TableParagraph"/>
              <w:spacing w:before="128"/>
              <w:ind w:left="52"/>
              <w:rPr>
                <w:b/>
                <w:sz w:val="19"/>
              </w:rPr>
            </w:pPr>
            <w:r>
              <w:rPr>
                <w:b/>
                <w:color w:val="010101"/>
                <w:w w:val="105"/>
                <w:sz w:val="19"/>
              </w:rPr>
              <w:t>Balance as at 30th June 2014</w:t>
            </w:r>
          </w:p>
        </w:tc>
        <w:tc>
          <w:tcPr>
            <w:tcW w:w="1013" w:type="dxa"/>
          </w:tcPr>
          <w:p>
            <w:pPr>
              <w:pStyle w:val="TableParagraph"/>
              <w:spacing w:before="128"/>
              <w:ind w:left="-1" w:right="42"/>
              <w:jc w:val="right"/>
              <w:rPr>
                <w:sz w:val="19"/>
              </w:rPr>
            </w:pPr>
            <w:r>
              <w:rPr>
                <w:color w:val="010101"/>
                <w:sz w:val="19"/>
              </w:rPr>
              <w:t>331,863</w:t>
            </w:r>
          </w:p>
        </w:tc>
      </w:tr>
      <w:tr>
        <w:trPr>
          <w:trHeight w:val="606" w:hRule="atLeast"/>
        </w:trPr>
        <w:tc>
          <w:tcPr>
            <w:tcW w:w="4043" w:type="dxa"/>
          </w:tcPr>
          <w:p>
            <w:pPr>
              <w:pStyle w:val="TableParagraph"/>
              <w:spacing w:before="128"/>
              <w:ind w:left="52"/>
              <w:rPr>
                <w:sz w:val="19"/>
              </w:rPr>
            </w:pPr>
            <w:r>
              <w:rPr>
                <w:color w:val="010101"/>
                <w:w w:val="105"/>
                <w:sz w:val="19"/>
              </w:rPr>
              <w:t>Surplus /(Deficit) for the year</w:t>
            </w:r>
          </w:p>
        </w:tc>
        <w:tc>
          <w:tcPr>
            <w:tcW w:w="1013" w:type="dxa"/>
            <w:tcBorders>
              <w:bottom w:val="single" w:sz="8" w:space="0" w:color="000000"/>
            </w:tcBorders>
          </w:tcPr>
          <w:p>
            <w:pPr>
              <w:pStyle w:val="TableParagraph"/>
              <w:spacing w:before="128"/>
              <w:ind w:left="-1" w:right="38"/>
              <w:jc w:val="right"/>
              <w:rPr>
                <w:sz w:val="19"/>
              </w:rPr>
            </w:pPr>
            <w:r>
              <w:rPr>
                <w:color w:val="010101"/>
                <w:sz w:val="19"/>
              </w:rPr>
              <w:t>64,077</w:t>
            </w:r>
          </w:p>
        </w:tc>
      </w:tr>
      <w:tr>
        <w:trPr>
          <w:trHeight w:val="373" w:hRule="atLeast"/>
        </w:trPr>
        <w:tc>
          <w:tcPr>
            <w:tcW w:w="4043" w:type="dxa"/>
          </w:tcPr>
          <w:p>
            <w:pPr>
              <w:pStyle w:val="TableParagraph"/>
              <w:spacing w:before="1"/>
              <w:ind w:left="52"/>
              <w:rPr>
                <w:b/>
                <w:sz w:val="19"/>
              </w:rPr>
            </w:pPr>
            <w:r>
              <w:rPr>
                <w:b/>
                <w:color w:val="010101"/>
                <w:w w:val="105"/>
                <w:sz w:val="19"/>
              </w:rPr>
              <w:t>Balance as at 30 June 2015</w:t>
            </w:r>
          </w:p>
        </w:tc>
        <w:tc>
          <w:tcPr>
            <w:tcW w:w="1013" w:type="dxa"/>
            <w:tcBorders>
              <w:top w:val="single" w:sz="8" w:space="0" w:color="000000"/>
            </w:tcBorders>
          </w:tcPr>
          <w:p>
            <w:pPr>
              <w:pStyle w:val="TableParagraph"/>
              <w:spacing w:before="1"/>
              <w:ind w:left="-1" w:right="24"/>
              <w:jc w:val="right"/>
              <w:rPr>
                <w:sz w:val="19"/>
              </w:rPr>
            </w:pPr>
            <w:r>
              <w:rPr>
                <w:color w:val="010101"/>
                <w:w w:val="105"/>
                <w:sz w:val="19"/>
              </w:rPr>
              <w:t>395</w:t>
            </w:r>
            <w:r>
              <w:rPr>
                <w:color w:val="1A1A1A"/>
                <w:w w:val="105"/>
                <w:sz w:val="19"/>
              </w:rPr>
              <w:t>,</w:t>
            </w:r>
            <w:r>
              <w:rPr>
                <w:color w:val="010101"/>
                <w:w w:val="105"/>
                <w:sz w:val="19"/>
              </w:rPr>
              <w:t>940</w:t>
            </w:r>
          </w:p>
        </w:tc>
      </w:tr>
      <w:tr>
        <w:trPr>
          <w:trHeight w:val="605" w:hRule="atLeast"/>
        </w:trPr>
        <w:tc>
          <w:tcPr>
            <w:tcW w:w="4043" w:type="dxa"/>
          </w:tcPr>
          <w:p>
            <w:pPr>
              <w:pStyle w:val="TableParagraph"/>
              <w:spacing w:before="128"/>
              <w:ind w:left="52"/>
              <w:rPr>
                <w:sz w:val="19"/>
              </w:rPr>
            </w:pPr>
            <w:r>
              <w:rPr>
                <w:color w:val="010101"/>
                <w:w w:val="105"/>
                <w:sz w:val="19"/>
              </w:rPr>
              <w:t>Surplus /(Deficit) for the year</w:t>
            </w:r>
          </w:p>
        </w:tc>
        <w:tc>
          <w:tcPr>
            <w:tcW w:w="1013" w:type="dxa"/>
            <w:tcBorders>
              <w:bottom w:val="single" w:sz="8" w:space="0" w:color="000000"/>
            </w:tcBorders>
          </w:tcPr>
          <w:p>
            <w:pPr>
              <w:pStyle w:val="TableParagraph"/>
              <w:spacing w:before="128"/>
              <w:ind w:left="-1" w:right="34"/>
              <w:jc w:val="right"/>
              <w:rPr>
                <w:sz w:val="19"/>
              </w:rPr>
            </w:pPr>
            <w:r>
              <w:rPr>
                <w:color w:val="010101"/>
                <w:sz w:val="19"/>
              </w:rPr>
              <w:t>39,355</w:t>
            </w:r>
          </w:p>
        </w:tc>
      </w:tr>
      <w:tr>
        <w:trPr>
          <w:trHeight w:val="263" w:hRule="atLeast"/>
        </w:trPr>
        <w:tc>
          <w:tcPr>
            <w:tcW w:w="4043" w:type="dxa"/>
          </w:tcPr>
          <w:p>
            <w:pPr>
              <w:pStyle w:val="TableParagraph"/>
              <w:spacing w:line="216" w:lineRule="exact"/>
              <w:ind w:left="52"/>
              <w:rPr>
                <w:b/>
                <w:sz w:val="19"/>
              </w:rPr>
            </w:pPr>
            <w:r>
              <w:rPr>
                <w:b/>
                <w:color w:val="010101"/>
                <w:w w:val="105"/>
                <w:sz w:val="19"/>
              </w:rPr>
              <w:t>Balance as at 30 June 2016</w:t>
            </w:r>
          </w:p>
        </w:tc>
        <w:tc>
          <w:tcPr>
            <w:tcW w:w="1013" w:type="dxa"/>
            <w:tcBorders>
              <w:top w:val="single" w:sz="8" w:space="0" w:color="000000"/>
              <w:bottom w:val="single" w:sz="8" w:space="0" w:color="000000"/>
            </w:tcBorders>
          </w:tcPr>
          <w:p>
            <w:pPr>
              <w:pStyle w:val="TableParagraph"/>
              <w:tabs>
                <w:tab w:pos="256" w:val="left" w:leader="none"/>
              </w:tabs>
              <w:spacing w:line="216" w:lineRule="exact"/>
              <w:ind w:left="-1" w:right="14"/>
              <w:jc w:val="right"/>
              <w:rPr>
                <w:sz w:val="19"/>
              </w:rPr>
            </w:pPr>
            <w:r>
              <w:rPr>
                <w:color w:val="010101"/>
                <w:w w:val="100"/>
                <w:sz w:val="19"/>
                <w:u w:val="single" w:color="000000"/>
              </w:rPr>
              <w:t> </w:t>
            </w:r>
            <w:r>
              <w:rPr>
                <w:color w:val="010101"/>
                <w:sz w:val="19"/>
                <w:u w:val="single" w:color="000000"/>
              </w:rPr>
              <w:tab/>
            </w:r>
            <w:r>
              <w:rPr>
                <w:color w:val="010101"/>
                <w:spacing w:val="-4"/>
                <w:w w:val="110"/>
                <w:sz w:val="19"/>
                <w:u w:val="single" w:color="000000"/>
              </w:rPr>
              <w:t>435</w:t>
            </w:r>
            <w:r>
              <w:rPr>
                <w:color w:val="1A1A1A"/>
                <w:spacing w:val="-4"/>
                <w:w w:val="110"/>
                <w:sz w:val="19"/>
                <w:u w:val="single" w:color="000000"/>
              </w:rPr>
              <w:t>,</w:t>
            </w:r>
            <w:r>
              <w:rPr>
                <w:color w:val="010101"/>
                <w:spacing w:val="-4"/>
                <w:w w:val="110"/>
                <w:sz w:val="19"/>
                <w:u w:val="single" w:color="000000"/>
              </w:rPr>
              <w:t>295</w:t>
            </w:r>
          </w:p>
        </w:tc>
      </w:tr>
    </w:tbl>
    <w:p>
      <w:pPr>
        <w:spacing w:after="0" w:line="216" w:lineRule="exact"/>
        <w:jc w:val="right"/>
        <w:rPr>
          <w:sz w:val="19"/>
        </w:rPr>
        <w:sectPr>
          <w:footerReference w:type="even" r:id="rId79"/>
          <w:pgSz w:w="12750" w:h="17680"/>
          <w:pgMar w:footer="0" w:header="0" w:top="1540" w:bottom="280" w:left="0" w:right="560"/>
        </w:sectPr>
      </w:pPr>
    </w:p>
    <w:p>
      <w:pPr>
        <w:spacing w:before="73"/>
        <w:ind w:left="2965" w:right="2381" w:firstLine="0"/>
        <w:jc w:val="center"/>
        <w:rPr>
          <w:b/>
          <w:sz w:val="18"/>
        </w:rPr>
      </w:pPr>
      <w:r>
        <w:rPr>
          <w:b/>
          <w:color w:val="010101"/>
          <w:sz w:val="18"/>
          <w:u w:val="single" w:color="000000"/>
        </w:rPr>
        <w:t>PEOPLE WITH DISABILITIES (WA) INC</w:t>
      </w:r>
    </w:p>
    <w:p>
      <w:pPr>
        <w:pStyle w:val="BodyText"/>
        <w:rPr>
          <w:b/>
          <w:sz w:val="20"/>
        </w:rPr>
      </w:pPr>
    </w:p>
    <w:p>
      <w:pPr>
        <w:spacing w:before="135"/>
        <w:ind w:left="2965" w:right="2399" w:firstLine="0"/>
        <w:jc w:val="center"/>
        <w:rPr>
          <w:b/>
          <w:sz w:val="18"/>
        </w:rPr>
      </w:pPr>
      <w:r>
        <w:rPr>
          <w:b/>
          <w:color w:val="010101"/>
          <w:w w:val="105"/>
          <w:sz w:val="18"/>
          <w:u w:val="single" w:color="000000"/>
        </w:rPr>
        <w:t>Income Statement</w:t>
      </w:r>
    </w:p>
    <w:p>
      <w:pPr>
        <w:spacing w:before="77"/>
        <w:ind w:left="2965" w:right="2397" w:firstLine="0"/>
        <w:jc w:val="center"/>
        <w:rPr>
          <w:b/>
          <w:sz w:val="18"/>
        </w:rPr>
      </w:pPr>
      <w:r>
        <w:rPr>
          <w:b/>
          <w:color w:val="010101"/>
          <w:w w:val="105"/>
          <w:sz w:val="18"/>
          <w:u w:val="single" w:color="000000"/>
        </w:rPr>
        <w:t>For the financial year ended 30/06/2016</w:t>
      </w:r>
    </w:p>
    <w:p>
      <w:pPr>
        <w:pStyle w:val="BodyText"/>
        <w:rPr>
          <w:b/>
          <w:sz w:val="20"/>
        </w:rPr>
      </w:pPr>
    </w:p>
    <w:p>
      <w:pPr>
        <w:pStyle w:val="BodyText"/>
        <w:spacing w:before="9"/>
        <w:rPr>
          <w:b/>
          <w:sz w:val="10"/>
        </w:rPr>
      </w:pPr>
    </w:p>
    <w:tbl>
      <w:tblPr>
        <w:tblW w:w="0" w:type="auto"/>
        <w:jc w:val="left"/>
        <w:tblInd w:w="19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88"/>
        <w:gridCol w:w="987"/>
        <w:gridCol w:w="972"/>
        <w:gridCol w:w="989"/>
      </w:tblGrid>
      <w:tr>
        <w:trPr>
          <w:trHeight w:val="543" w:hRule="atLeast"/>
        </w:trPr>
        <w:tc>
          <w:tcPr>
            <w:tcW w:w="5888" w:type="dxa"/>
          </w:tcPr>
          <w:p>
            <w:pPr>
              <w:pStyle w:val="TableParagraph"/>
              <w:ind w:right="221"/>
              <w:jc w:val="right"/>
              <w:rPr>
                <w:sz w:val="18"/>
              </w:rPr>
            </w:pPr>
            <w:r>
              <w:rPr>
                <w:color w:val="010101"/>
                <w:w w:val="105"/>
                <w:sz w:val="18"/>
              </w:rPr>
              <w:t>Notes</w:t>
            </w:r>
          </w:p>
        </w:tc>
        <w:tc>
          <w:tcPr>
            <w:tcW w:w="987" w:type="dxa"/>
          </w:tcPr>
          <w:p>
            <w:pPr>
              <w:pStyle w:val="TableParagraph"/>
              <w:spacing w:line="211" w:lineRule="exact"/>
              <w:ind w:left="71" w:right="27"/>
              <w:jc w:val="center"/>
              <w:rPr>
                <w:rFonts w:ascii="Times New Roman"/>
                <w:sz w:val="19"/>
              </w:rPr>
            </w:pPr>
            <w:r>
              <w:rPr>
                <w:rFonts w:ascii="Times New Roman"/>
                <w:color w:val="010101"/>
                <w:w w:val="110"/>
                <w:sz w:val="19"/>
              </w:rPr>
              <w:t>2016</w:t>
            </w:r>
          </w:p>
          <w:p>
            <w:pPr>
              <w:pStyle w:val="TableParagraph"/>
              <w:spacing w:before="56"/>
              <w:ind w:left="41"/>
              <w:jc w:val="center"/>
              <w:rPr>
                <w:rFonts w:ascii="Times New Roman"/>
                <w:sz w:val="21"/>
              </w:rPr>
            </w:pPr>
            <w:r>
              <w:rPr>
                <w:rFonts w:ascii="Times New Roman"/>
                <w:color w:val="010101"/>
                <w:w w:val="107"/>
                <w:sz w:val="21"/>
              </w:rPr>
              <w:t>$</w:t>
            </w:r>
          </w:p>
        </w:tc>
        <w:tc>
          <w:tcPr>
            <w:tcW w:w="972" w:type="dxa"/>
          </w:tcPr>
          <w:p>
            <w:pPr>
              <w:pStyle w:val="TableParagraph"/>
              <w:rPr>
                <w:rFonts w:ascii="Times New Roman"/>
                <w:sz w:val="18"/>
              </w:rPr>
            </w:pPr>
          </w:p>
        </w:tc>
        <w:tc>
          <w:tcPr>
            <w:tcW w:w="989" w:type="dxa"/>
          </w:tcPr>
          <w:p>
            <w:pPr>
              <w:pStyle w:val="TableParagraph"/>
              <w:spacing w:line="211" w:lineRule="exact"/>
              <w:ind w:left="147" w:right="94"/>
              <w:jc w:val="center"/>
              <w:rPr>
                <w:rFonts w:ascii="Times New Roman"/>
                <w:sz w:val="19"/>
              </w:rPr>
            </w:pPr>
            <w:r>
              <w:rPr>
                <w:rFonts w:ascii="Times New Roman"/>
                <w:color w:val="010101"/>
                <w:w w:val="110"/>
                <w:sz w:val="19"/>
              </w:rPr>
              <w:t>2015</w:t>
            </w:r>
          </w:p>
          <w:p>
            <w:pPr>
              <w:pStyle w:val="TableParagraph"/>
              <w:spacing w:before="56"/>
              <w:ind w:left="44"/>
              <w:jc w:val="center"/>
              <w:rPr>
                <w:rFonts w:ascii="Times New Roman"/>
                <w:sz w:val="21"/>
              </w:rPr>
            </w:pPr>
            <w:r>
              <w:rPr>
                <w:rFonts w:ascii="Times New Roman"/>
                <w:color w:val="010101"/>
                <w:w w:val="107"/>
                <w:sz w:val="21"/>
              </w:rPr>
              <w:t>$</w:t>
            </w:r>
          </w:p>
        </w:tc>
      </w:tr>
      <w:tr>
        <w:trPr>
          <w:trHeight w:val="419" w:hRule="atLeast"/>
        </w:trPr>
        <w:tc>
          <w:tcPr>
            <w:tcW w:w="5888" w:type="dxa"/>
          </w:tcPr>
          <w:p>
            <w:pPr>
              <w:pStyle w:val="TableParagraph"/>
              <w:spacing w:before="29"/>
              <w:ind w:left="55"/>
              <w:rPr>
                <w:b/>
                <w:sz w:val="18"/>
              </w:rPr>
            </w:pPr>
            <w:r>
              <w:rPr>
                <w:b/>
                <w:color w:val="010101"/>
                <w:sz w:val="18"/>
              </w:rPr>
              <w:t>Revenue from Ordinary Activities</w:t>
            </w:r>
          </w:p>
        </w:tc>
        <w:tc>
          <w:tcPr>
            <w:tcW w:w="987" w:type="dxa"/>
          </w:tcPr>
          <w:p>
            <w:pPr>
              <w:pStyle w:val="TableParagraph"/>
              <w:rPr>
                <w:rFonts w:ascii="Times New Roman"/>
                <w:sz w:val="18"/>
              </w:rPr>
            </w:pPr>
          </w:p>
        </w:tc>
        <w:tc>
          <w:tcPr>
            <w:tcW w:w="972" w:type="dxa"/>
          </w:tcPr>
          <w:p>
            <w:pPr>
              <w:pStyle w:val="TableParagraph"/>
              <w:rPr>
                <w:rFonts w:ascii="Times New Roman"/>
                <w:sz w:val="18"/>
              </w:rPr>
            </w:pPr>
          </w:p>
        </w:tc>
        <w:tc>
          <w:tcPr>
            <w:tcW w:w="989" w:type="dxa"/>
          </w:tcPr>
          <w:p>
            <w:pPr>
              <w:pStyle w:val="TableParagraph"/>
              <w:rPr>
                <w:rFonts w:ascii="Times New Roman"/>
                <w:sz w:val="18"/>
              </w:rPr>
            </w:pPr>
          </w:p>
        </w:tc>
      </w:tr>
      <w:tr>
        <w:trPr>
          <w:trHeight w:val="703" w:hRule="atLeast"/>
        </w:trPr>
        <w:tc>
          <w:tcPr>
            <w:tcW w:w="5888" w:type="dxa"/>
          </w:tcPr>
          <w:p>
            <w:pPr>
              <w:pStyle w:val="TableParagraph"/>
              <w:spacing w:before="177"/>
              <w:ind w:left="54"/>
              <w:rPr>
                <w:sz w:val="18"/>
              </w:rPr>
            </w:pPr>
            <w:r>
              <w:rPr>
                <w:color w:val="010101"/>
                <w:w w:val="105"/>
                <w:sz w:val="18"/>
              </w:rPr>
              <w:t>Grants</w:t>
            </w:r>
          </w:p>
          <w:p>
            <w:pPr>
              <w:pStyle w:val="TableParagraph"/>
              <w:spacing w:before="76"/>
              <w:ind w:left="1130"/>
              <w:rPr>
                <w:sz w:val="18"/>
              </w:rPr>
            </w:pPr>
            <w:r>
              <w:rPr>
                <w:color w:val="010101"/>
                <w:w w:val="105"/>
                <w:sz w:val="18"/>
              </w:rPr>
              <w:t>- Disability Services Commission</w:t>
            </w:r>
          </w:p>
        </w:tc>
        <w:tc>
          <w:tcPr>
            <w:tcW w:w="987" w:type="dxa"/>
          </w:tcPr>
          <w:p>
            <w:pPr>
              <w:pStyle w:val="TableParagraph"/>
              <w:rPr>
                <w:b/>
                <w:sz w:val="20"/>
              </w:rPr>
            </w:pPr>
          </w:p>
          <w:p>
            <w:pPr>
              <w:pStyle w:val="TableParagraph"/>
              <w:spacing w:before="10"/>
              <w:rPr>
                <w:b/>
                <w:sz w:val="18"/>
              </w:rPr>
            </w:pPr>
          </w:p>
          <w:p>
            <w:pPr>
              <w:pStyle w:val="TableParagraph"/>
              <w:ind w:left="67" w:right="36"/>
              <w:jc w:val="center"/>
              <w:rPr>
                <w:rFonts w:ascii="Times New Roman"/>
                <w:sz w:val="19"/>
              </w:rPr>
            </w:pPr>
            <w:r>
              <w:rPr>
                <w:rFonts w:ascii="Times New Roman"/>
                <w:color w:val="010101"/>
                <w:w w:val="110"/>
                <w:sz w:val="19"/>
              </w:rPr>
              <w:t>758,788</w:t>
            </w:r>
          </w:p>
        </w:tc>
        <w:tc>
          <w:tcPr>
            <w:tcW w:w="972" w:type="dxa"/>
          </w:tcPr>
          <w:p>
            <w:pPr>
              <w:pStyle w:val="TableParagraph"/>
              <w:rPr>
                <w:rFonts w:ascii="Times New Roman"/>
                <w:sz w:val="18"/>
              </w:rPr>
            </w:pPr>
          </w:p>
        </w:tc>
        <w:tc>
          <w:tcPr>
            <w:tcW w:w="989" w:type="dxa"/>
          </w:tcPr>
          <w:p>
            <w:pPr>
              <w:pStyle w:val="TableParagraph"/>
              <w:rPr>
                <w:b/>
                <w:sz w:val="20"/>
              </w:rPr>
            </w:pPr>
          </w:p>
          <w:p>
            <w:pPr>
              <w:pStyle w:val="TableParagraph"/>
              <w:spacing w:before="10"/>
              <w:rPr>
                <w:b/>
                <w:sz w:val="18"/>
              </w:rPr>
            </w:pPr>
          </w:p>
          <w:p>
            <w:pPr>
              <w:pStyle w:val="TableParagraph"/>
              <w:ind w:left="143" w:right="113"/>
              <w:jc w:val="center"/>
              <w:rPr>
                <w:rFonts w:ascii="Times New Roman"/>
                <w:sz w:val="19"/>
              </w:rPr>
            </w:pPr>
            <w:r>
              <w:rPr>
                <w:rFonts w:ascii="Times New Roman"/>
                <w:color w:val="010101"/>
                <w:w w:val="110"/>
                <w:sz w:val="19"/>
              </w:rPr>
              <w:t>525,182</w:t>
            </w:r>
          </w:p>
        </w:tc>
      </w:tr>
      <w:tr>
        <w:trPr>
          <w:trHeight w:val="282" w:hRule="atLeast"/>
        </w:trPr>
        <w:tc>
          <w:tcPr>
            <w:tcW w:w="5888" w:type="dxa"/>
          </w:tcPr>
          <w:p>
            <w:pPr>
              <w:pStyle w:val="TableParagraph"/>
              <w:spacing w:before="36"/>
              <w:ind w:left="1130"/>
              <w:rPr>
                <w:sz w:val="18"/>
              </w:rPr>
            </w:pPr>
            <w:r>
              <w:rPr>
                <w:color w:val="010101"/>
                <w:w w:val="105"/>
                <w:sz w:val="18"/>
              </w:rPr>
              <w:t>- Department of Social Services</w:t>
            </w:r>
          </w:p>
        </w:tc>
        <w:tc>
          <w:tcPr>
            <w:tcW w:w="987" w:type="dxa"/>
          </w:tcPr>
          <w:p>
            <w:pPr>
              <w:pStyle w:val="TableParagraph"/>
              <w:spacing w:before="27"/>
              <w:ind w:left="71" w:right="34"/>
              <w:jc w:val="center"/>
              <w:rPr>
                <w:rFonts w:ascii="Times New Roman"/>
                <w:sz w:val="19"/>
              </w:rPr>
            </w:pPr>
            <w:r>
              <w:rPr>
                <w:rFonts w:ascii="Times New Roman"/>
                <w:color w:val="010101"/>
                <w:w w:val="110"/>
                <w:sz w:val="19"/>
              </w:rPr>
              <w:t>276,374</w:t>
            </w:r>
          </w:p>
        </w:tc>
        <w:tc>
          <w:tcPr>
            <w:tcW w:w="972" w:type="dxa"/>
          </w:tcPr>
          <w:p>
            <w:pPr>
              <w:pStyle w:val="TableParagraph"/>
              <w:rPr>
                <w:rFonts w:ascii="Times New Roman"/>
                <w:sz w:val="18"/>
              </w:rPr>
            </w:pPr>
          </w:p>
        </w:tc>
        <w:tc>
          <w:tcPr>
            <w:tcW w:w="989" w:type="dxa"/>
          </w:tcPr>
          <w:p>
            <w:pPr>
              <w:pStyle w:val="TableParagraph"/>
              <w:spacing w:before="27"/>
              <w:ind w:left="147" w:right="104"/>
              <w:jc w:val="center"/>
              <w:rPr>
                <w:rFonts w:ascii="Times New Roman"/>
                <w:sz w:val="19"/>
              </w:rPr>
            </w:pPr>
            <w:r>
              <w:rPr>
                <w:rFonts w:ascii="Times New Roman"/>
                <w:color w:val="010101"/>
                <w:w w:val="110"/>
                <w:sz w:val="19"/>
              </w:rPr>
              <w:t>274,585</w:t>
            </w:r>
          </w:p>
        </w:tc>
      </w:tr>
      <w:tr>
        <w:trPr>
          <w:trHeight w:val="284" w:hRule="atLeast"/>
        </w:trPr>
        <w:tc>
          <w:tcPr>
            <w:tcW w:w="5888" w:type="dxa"/>
          </w:tcPr>
          <w:p>
            <w:pPr>
              <w:pStyle w:val="TableParagraph"/>
              <w:spacing w:before="42"/>
              <w:ind w:left="1130"/>
              <w:rPr>
                <w:sz w:val="18"/>
              </w:rPr>
            </w:pPr>
            <w:r>
              <w:rPr>
                <w:color w:val="010101"/>
                <w:w w:val="105"/>
                <w:sz w:val="18"/>
              </w:rPr>
              <w:t>- Other Grants</w:t>
            </w:r>
          </w:p>
        </w:tc>
        <w:tc>
          <w:tcPr>
            <w:tcW w:w="987" w:type="dxa"/>
          </w:tcPr>
          <w:p>
            <w:pPr>
              <w:pStyle w:val="TableParagraph"/>
              <w:spacing w:before="28"/>
              <w:ind w:left="71" w:right="27"/>
              <w:jc w:val="center"/>
              <w:rPr>
                <w:rFonts w:ascii="Times New Roman"/>
                <w:sz w:val="19"/>
              </w:rPr>
            </w:pPr>
            <w:r>
              <w:rPr>
                <w:rFonts w:ascii="Times New Roman"/>
                <w:color w:val="010101"/>
                <w:w w:val="115"/>
                <w:sz w:val="19"/>
              </w:rPr>
              <w:t>148,261</w:t>
            </w:r>
          </w:p>
        </w:tc>
        <w:tc>
          <w:tcPr>
            <w:tcW w:w="972" w:type="dxa"/>
          </w:tcPr>
          <w:p>
            <w:pPr>
              <w:pStyle w:val="TableParagraph"/>
              <w:rPr>
                <w:rFonts w:ascii="Times New Roman"/>
                <w:sz w:val="18"/>
              </w:rPr>
            </w:pPr>
          </w:p>
        </w:tc>
        <w:tc>
          <w:tcPr>
            <w:tcW w:w="989" w:type="dxa"/>
          </w:tcPr>
          <w:p>
            <w:pPr>
              <w:pStyle w:val="TableParagraph"/>
              <w:spacing w:before="28"/>
              <w:ind w:left="147" w:right="107"/>
              <w:jc w:val="center"/>
              <w:rPr>
                <w:rFonts w:ascii="Times New Roman"/>
                <w:sz w:val="19"/>
              </w:rPr>
            </w:pPr>
            <w:r>
              <w:rPr>
                <w:rFonts w:ascii="Times New Roman"/>
                <w:color w:val="010101"/>
                <w:w w:val="110"/>
                <w:sz w:val="19"/>
              </w:rPr>
              <w:t>79,923</w:t>
            </w:r>
          </w:p>
        </w:tc>
      </w:tr>
      <w:tr>
        <w:trPr>
          <w:trHeight w:val="283" w:hRule="atLeast"/>
        </w:trPr>
        <w:tc>
          <w:tcPr>
            <w:tcW w:w="5888" w:type="dxa"/>
          </w:tcPr>
          <w:p>
            <w:pPr>
              <w:pStyle w:val="TableParagraph"/>
              <w:spacing w:before="41"/>
              <w:ind w:left="1082"/>
              <w:rPr>
                <w:sz w:val="18"/>
              </w:rPr>
            </w:pPr>
            <w:r>
              <w:rPr>
                <w:color w:val="010101"/>
                <w:w w:val="110"/>
                <w:sz w:val="18"/>
              </w:rPr>
              <w:t>- Other Grant - Lotterywest</w:t>
            </w:r>
          </w:p>
        </w:tc>
        <w:tc>
          <w:tcPr>
            <w:tcW w:w="987" w:type="dxa"/>
          </w:tcPr>
          <w:p>
            <w:pPr>
              <w:pStyle w:val="TableParagraph"/>
              <w:spacing w:before="27"/>
              <w:ind w:left="67" w:right="36"/>
              <w:jc w:val="center"/>
              <w:rPr>
                <w:rFonts w:ascii="Times New Roman"/>
                <w:sz w:val="19"/>
              </w:rPr>
            </w:pPr>
            <w:r>
              <w:rPr>
                <w:rFonts w:ascii="Times New Roman"/>
                <w:color w:val="010101"/>
                <w:w w:val="110"/>
                <w:sz w:val="19"/>
              </w:rPr>
              <w:t>14,680</w:t>
            </w:r>
          </w:p>
        </w:tc>
        <w:tc>
          <w:tcPr>
            <w:tcW w:w="972" w:type="dxa"/>
          </w:tcPr>
          <w:p>
            <w:pPr>
              <w:pStyle w:val="TableParagraph"/>
              <w:rPr>
                <w:rFonts w:ascii="Times New Roman"/>
                <w:sz w:val="18"/>
              </w:rPr>
            </w:pPr>
          </w:p>
        </w:tc>
        <w:tc>
          <w:tcPr>
            <w:tcW w:w="989" w:type="dxa"/>
          </w:tcPr>
          <w:p>
            <w:pPr>
              <w:pStyle w:val="TableParagraph"/>
              <w:spacing w:before="27"/>
              <w:ind w:left="47"/>
              <w:jc w:val="center"/>
              <w:rPr>
                <w:rFonts w:ascii="Times New Roman"/>
                <w:sz w:val="19"/>
              </w:rPr>
            </w:pPr>
            <w:r>
              <w:rPr>
                <w:rFonts w:ascii="Times New Roman"/>
                <w:color w:val="010101"/>
                <w:w w:val="112"/>
                <w:sz w:val="19"/>
              </w:rPr>
              <w:t>0</w:t>
            </w:r>
          </w:p>
        </w:tc>
      </w:tr>
      <w:tr>
        <w:trPr>
          <w:trHeight w:val="283" w:hRule="atLeast"/>
        </w:trPr>
        <w:tc>
          <w:tcPr>
            <w:tcW w:w="5888" w:type="dxa"/>
          </w:tcPr>
          <w:p>
            <w:pPr>
              <w:pStyle w:val="TableParagraph"/>
              <w:spacing w:before="41"/>
              <w:ind w:left="51"/>
              <w:rPr>
                <w:sz w:val="18"/>
              </w:rPr>
            </w:pPr>
            <w:r>
              <w:rPr>
                <w:color w:val="010101"/>
                <w:w w:val="110"/>
                <w:sz w:val="18"/>
              </w:rPr>
              <w:t>Interest</w:t>
            </w:r>
          </w:p>
        </w:tc>
        <w:tc>
          <w:tcPr>
            <w:tcW w:w="987" w:type="dxa"/>
          </w:tcPr>
          <w:p>
            <w:pPr>
              <w:pStyle w:val="TableParagraph"/>
              <w:spacing w:before="27"/>
              <w:ind w:left="67" w:right="36"/>
              <w:jc w:val="center"/>
              <w:rPr>
                <w:rFonts w:ascii="Times New Roman"/>
                <w:sz w:val="19"/>
              </w:rPr>
            </w:pPr>
            <w:r>
              <w:rPr>
                <w:rFonts w:ascii="Times New Roman"/>
                <w:color w:val="010101"/>
                <w:w w:val="110"/>
                <w:sz w:val="19"/>
              </w:rPr>
              <w:t>16,430</w:t>
            </w:r>
          </w:p>
        </w:tc>
        <w:tc>
          <w:tcPr>
            <w:tcW w:w="972" w:type="dxa"/>
          </w:tcPr>
          <w:p>
            <w:pPr>
              <w:pStyle w:val="TableParagraph"/>
              <w:rPr>
                <w:rFonts w:ascii="Times New Roman"/>
                <w:sz w:val="18"/>
              </w:rPr>
            </w:pPr>
          </w:p>
        </w:tc>
        <w:tc>
          <w:tcPr>
            <w:tcW w:w="989" w:type="dxa"/>
          </w:tcPr>
          <w:p>
            <w:pPr>
              <w:pStyle w:val="TableParagraph"/>
              <w:spacing w:before="27"/>
              <w:ind w:left="147" w:right="113"/>
              <w:jc w:val="center"/>
              <w:rPr>
                <w:rFonts w:ascii="Times New Roman"/>
                <w:sz w:val="19"/>
              </w:rPr>
            </w:pPr>
            <w:r>
              <w:rPr>
                <w:rFonts w:ascii="Times New Roman"/>
                <w:color w:val="010101"/>
                <w:w w:val="110"/>
                <w:sz w:val="19"/>
              </w:rPr>
              <w:t>16,640</w:t>
            </w:r>
          </w:p>
        </w:tc>
      </w:tr>
      <w:tr>
        <w:trPr>
          <w:trHeight w:val="283" w:hRule="atLeast"/>
        </w:trPr>
        <w:tc>
          <w:tcPr>
            <w:tcW w:w="5888" w:type="dxa"/>
          </w:tcPr>
          <w:p>
            <w:pPr>
              <w:pStyle w:val="TableParagraph"/>
              <w:spacing w:before="41"/>
              <w:ind w:left="54"/>
              <w:rPr>
                <w:sz w:val="18"/>
              </w:rPr>
            </w:pPr>
            <w:r>
              <w:rPr>
                <w:color w:val="010101"/>
                <w:w w:val="105"/>
                <w:sz w:val="18"/>
              </w:rPr>
              <w:t>Donations &amp; fundraising</w:t>
            </w:r>
          </w:p>
        </w:tc>
        <w:tc>
          <w:tcPr>
            <w:tcW w:w="987" w:type="dxa"/>
          </w:tcPr>
          <w:p>
            <w:pPr>
              <w:pStyle w:val="TableParagraph"/>
              <w:spacing w:before="27"/>
              <w:ind w:left="71" w:right="28"/>
              <w:jc w:val="center"/>
              <w:rPr>
                <w:rFonts w:ascii="Times New Roman"/>
                <w:sz w:val="19"/>
              </w:rPr>
            </w:pPr>
            <w:r>
              <w:rPr>
                <w:rFonts w:ascii="Times New Roman"/>
                <w:color w:val="010101"/>
                <w:w w:val="110"/>
                <w:sz w:val="19"/>
              </w:rPr>
              <w:t>20</w:t>
            </w:r>
          </w:p>
        </w:tc>
        <w:tc>
          <w:tcPr>
            <w:tcW w:w="972" w:type="dxa"/>
          </w:tcPr>
          <w:p>
            <w:pPr>
              <w:pStyle w:val="TableParagraph"/>
              <w:rPr>
                <w:rFonts w:ascii="Times New Roman"/>
                <w:sz w:val="18"/>
              </w:rPr>
            </w:pPr>
          </w:p>
        </w:tc>
        <w:tc>
          <w:tcPr>
            <w:tcW w:w="989" w:type="dxa"/>
          </w:tcPr>
          <w:p>
            <w:pPr>
              <w:pStyle w:val="TableParagraph"/>
              <w:spacing w:before="27"/>
              <w:ind w:left="147" w:right="109"/>
              <w:jc w:val="center"/>
              <w:rPr>
                <w:rFonts w:ascii="Times New Roman"/>
                <w:sz w:val="19"/>
              </w:rPr>
            </w:pPr>
            <w:r>
              <w:rPr>
                <w:rFonts w:ascii="Times New Roman"/>
                <w:color w:val="010101"/>
                <w:w w:val="110"/>
                <w:sz w:val="19"/>
              </w:rPr>
              <w:t>6,450</w:t>
            </w:r>
          </w:p>
        </w:tc>
      </w:tr>
      <w:tr>
        <w:trPr>
          <w:trHeight w:val="283" w:hRule="atLeast"/>
        </w:trPr>
        <w:tc>
          <w:tcPr>
            <w:tcW w:w="5888" w:type="dxa"/>
          </w:tcPr>
          <w:p>
            <w:pPr>
              <w:pStyle w:val="TableParagraph"/>
              <w:spacing w:before="41"/>
              <w:ind w:left="55"/>
              <w:rPr>
                <w:sz w:val="18"/>
              </w:rPr>
            </w:pPr>
            <w:r>
              <w:rPr>
                <w:color w:val="010101"/>
                <w:w w:val="110"/>
                <w:sz w:val="18"/>
              </w:rPr>
              <w:t>Membership</w:t>
            </w:r>
          </w:p>
        </w:tc>
        <w:tc>
          <w:tcPr>
            <w:tcW w:w="987" w:type="dxa"/>
          </w:tcPr>
          <w:p>
            <w:pPr>
              <w:pStyle w:val="TableParagraph"/>
              <w:spacing w:before="27"/>
              <w:ind w:left="31"/>
              <w:jc w:val="center"/>
              <w:rPr>
                <w:rFonts w:ascii="Times New Roman"/>
                <w:sz w:val="19"/>
              </w:rPr>
            </w:pPr>
            <w:r>
              <w:rPr>
                <w:rFonts w:ascii="Times New Roman"/>
                <w:color w:val="010101"/>
                <w:w w:val="109"/>
                <w:sz w:val="19"/>
              </w:rPr>
              <w:t>0</w:t>
            </w:r>
          </w:p>
        </w:tc>
        <w:tc>
          <w:tcPr>
            <w:tcW w:w="972" w:type="dxa"/>
          </w:tcPr>
          <w:p>
            <w:pPr>
              <w:pStyle w:val="TableParagraph"/>
              <w:rPr>
                <w:rFonts w:ascii="Times New Roman"/>
                <w:sz w:val="18"/>
              </w:rPr>
            </w:pPr>
          </w:p>
        </w:tc>
        <w:tc>
          <w:tcPr>
            <w:tcW w:w="989" w:type="dxa"/>
          </w:tcPr>
          <w:p>
            <w:pPr>
              <w:pStyle w:val="TableParagraph"/>
              <w:spacing w:before="27"/>
              <w:ind w:left="144" w:right="113"/>
              <w:jc w:val="center"/>
              <w:rPr>
                <w:rFonts w:ascii="Times New Roman"/>
                <w:sz w:val="19"/>
              </w:rPr>
            </w:pPr>
            <w:r>
              <w:rPr>
                <w:rFonts w:ascii="Times New Roman"/>
                <w:color w:val="010101"/>
                <w:w w:val="110"/>
                <w:sz w:val="19"/>
              </w:rPr>
              <w:t>18</w:t>
            </w:r>
          </w:p>
        </w:tc>
      </w:tr>
      <w:tr>
        <w:trPr>
          <w:trHeight w:val="542" w:hRule="atLeast"/>
        </w:trPr>
        <w:tc>
          <w:tcPr>
            <w:tcW w:w="5888" w:type="dxa"/>
          </w:tcPr>
          <w:p>
            <w:pPr>
              <w:pStyle w:val="TableParagraph"/>
              <w:spacing w:before="41"/>
              <w:ind w:left="50"/>
              <w:rPr>
                <w:sz w:val="18"/>
              </w:rPr>
            </w:pPr>
            <w:r>
              <w:rPr>
                <w:color w:val="010101"/>
                <w:w w:val="105"/>
                <w:sz w:val="18"/>
              </w:rPr>
              <w:t>Sundry Income &amp; reimbursements</w:t>
            </w:r>
          </w:p>
        </w:tc>
        <w:tc>
          <w:tcPr>
            <w:tcW w:w="987" w:type="dxa"/>
            <w:tcBorders>
              <w:bottom w:val="single" w:sz="8" w:space="0" w:color="000000"/>
            </w:tcBorders>
          </w:tcPr>
          <w:p>
            <w:pPr>
              <w:pStyle w:val="TableParagraph"/>
              <w:spacing w:before="27"/>
              <w:ind w:left="67" w:right="36"/>
              <w:jc w:val="center"/>
              <w:rPr>
                <w:rFonts w:ascii="Times New Roman"/>
                <w:sz w:val="19"/>
              </w:rPr>
            </w:pPr>
            <w:r>
              <w:rPr>
                <w:rFonts w:ascii="Times New Roman"/>
                <w:color w:val="010101"/>
                <w:w w:val="110"/>
                <w:sz w:val="19"/>
              </w:rPr>
              <w:t>14,310</w:t>
            </w:r>
          </w:p>
        </w:tc>
        <w:tc>
          <w:tcPr>
            <w:tcW w:w="972" w:type="dxa"/>
          </w:tcPr>
          <w:p>
            <w:pPr>
              <w:pStyle w:val="TableParagraph"/>
              <w:rPr>
                <w:rFonts w:ascii="Times New Roman"/>
                <w:sz w:val="18"/>
              </w:rPr>
            </w:pPr>
          </w:p>
        </w:tc>
        <w:tc>
          <w:tcPr>
            <w:tcW w:w="989" w:type="dxa"/>
            <w:tcBorders>
              <w:bottom w:val="single" w:sz="8" w:space="0" w:color="000000"/>
            </w:tcBorders>
          </w:tcPr>
          <w:p>
            <w:pPr>
              <w:pStyle w:val="TableParagraph"/>
              <w:spacing w:before="27"/>
              <w:ind w:left="145" w:right="113"/>
              <w:jc w:val="center"/>
              <w:rPr>
                <w:rFonts w:ascii="Times New Roman"/>
                <w:sz w:val="19"/>
              </w:rPr>
            </w:pPr>
            <w:r>
              <w:rPr>
                <w:rFonts w:ascii="Times New Roman"/>
                <w:color w:val="010101"/>
                <w:w w:val="110"/>
                <w:sz w:val="19"/>
              </w:rPr>
              <w:t>5,292</w:t>
            </w:r>
          </w:p>
        </w:tc>
      </w:tr>
      <w:tr>
        <w:trPr>
          <w:trHeight w:val="263" w:hRule="atLeast"/>
        </w:trPr>
        <w:tc>
          <w:tcPr>
            <w:tcW w:w="5888" w:type="dxa"/>
          </w:tcPr>
          <w:p>
            <w:pPr>
              <w:pStyle w:val="TableParagraph"/>
              <w:spacing w:line="198" w:lineRule="exact" w:before="45"/>
              <w:ind w:left="50"/>
              <w:rPr>
                <w:b/>
                <w:sz w:val="18"/>
              </w:rPr>
            </w:pPr>
            <w:r>
              <w:rPr>
                <w:b/>
                <w:color w:val="010101"/>
                <w:w w:val="105"/>
                <w:sz w:val="18"/>
              </w:rPr>
              <w:t>Total Revenue from Ordinary Activities</w:t>
            </w:r>
          </w:p>
        </w:tc>
        <w:tc>
          <w:tcPr>
            <w:tcW w:w="987" w:type="dxa"/>
            <w:tcBorders>
              <w:top w:val="single" w:sz="8" w:space="0" w:color="000000"/>
              <w:bottom w:val="single" w:sz="8" w:space="0" w:color="000000"/>
            </w:tcBorders>
          </w:tcPr>
          <w:p>
            <w:pPr>
              <w:pStyle w:val="TableParagraph"/>
              <w:spacing w:line="211" w:lineRule="exact" w:before="32"/>
              <w:ind w:left="71" w:right="33"/>
              <w:jc w:val="center"/>
              <w:rPr>
                <w:rFonts w:ascii="Times New Roman"/>
                <w:sz w:val="19"/>
              </w:rPr>
            </w:pPr>
            <w:r>
              <w:rPr>
                <w:rFonts w:ascii="Times New Roman"/>
                <w:color w:val="010101"/>
                <w:w w:val="110"/>
                <w:sz w:val="19"/>
              </w:rPr>
              <w:t>1,228,863</w:t>
            </w:r>
          </w:p>
        </w:tc>
        <w:tc>
          <w:tcPr>
            <w:tcW w:w="972" w:type="dxa"/>
          </w:tcPr>
          <w:p>
            <w:pPr>
              <w:pStyle w:val="TableParagraph"/>
              <w:rPr>
                <w:rFonts w:ascii="Times New Roman"/>
                <w:sz w:val="18"/>
              </w:rPr>
            </w:pPr>
          </w:p>
        </w:tc>
        <w:tc>
          <w:tcPr>
            <w:tcW w:w="989" w:type="dxa"/>
            <w:tcBorders>
              <w:top w:val="single" w:sz="8" w:space="0" w:color="000000"/>
              <w:bottom w:val="single" w:sz="8" w:space="0" w:color="000000"/>
            </w:tcBorders>
          </w:tcPr>
          <w:p>
            <w:pPr>
              <w:pStyle w:val="TableParagraph"/>
              <w:spacing w:line="211" w:lineRule="exact" w:before="32"/>
              <w:ind w:left="146" w:right="113"/>
              <w:jc w:val="center"/>
              <w:rPr>
                <w:rFonts w:ascii="Times New Roman"/>
                <w:sz w:val="19"/>
              </w:rPr>
            </w:pPr>
            <w:r>
              <w:rPr>
                <w:rFonts w:ascii="Times New Roman"/>
                <w:color w:val="010101"/>
                <w:w w:val="110"/>
                <w:sz w:val="19"/>
              </w:rPr>
              <w:t>908,090</w:t>
            </w:r>
          </w:p>
        </w:tc>
      </w:tr>
      <w:tr>
        <w:trPr>
          <w:trHeight w:val="713" w:hRule="atLeast"/>
        </w:trPr>
        <w:tc>
          <w:tcPr>
            <w:tcW w:w="5888" w:type="dxa"/>
          </w:tcPr>
          <w:p>
            <w:pPr>
              <w:pStyle w:val="TableParagraph"/>
              <w:spacing w:before="7"/>
              <w:rPr>
                <w:b/>
                <w:sz w:val="28"/>
              </w:rPr>
            </w:pPr>
          </w:p>
          <w:p>
            <w:pPr>
              <w:pStyle w:val="TableParagraph"/>
              <w:ind w:left="55"/>
              <w:rPr>
                <w:b/>
                <w:sz w:val="18"/>
              </w:rPr>
            </w:pPr>
            <w:r>
              <w:rPr>
                <w:b/>
                <w:color w:val="010101"/>
                <w:sz w:val="18"/>
              </w:rPr>
              <w:t>Expenses from Ordinary Activities</w:t>
            </w:r>
          </w:p>
        </w:tc>
        <w:tc>
          <w:tcPr>
            <w:tcW w:w="987" w:type="dxa"/>
            <w:tcBorders>
              <w:top w:val="single" w:sz="8" w:space="0" w:color="000000"/>
            </w:tcBorders>
          </w:tcPr>
          <w:p>
            <w:pPr>
              <w:pStyle w:val="TableParagraph"/>
              <w:rPr>
                <w:rFonts w:ascii="Times New Roman"/>
                <w:sz w:val="18"/>
              </w:rPr>
            </w:pPr>
          </w:p>
        </w:tc>
        <w:tc>
          <w:tcPr>
            <w:tcW w:w="972" w:type="dxa"/>
          </w:tcPr>
          <w:p>
            <w:pPr>
              <w:pStyle w:val="TableParagraph"/>
              <w:rPr>
                <w:rFonts w:ascii="Times New Roman"/>
                <w:sz w:val="18"/>
              </w:rPr>
            </w:pPr>
          </w:p>
        </w:tc>
        <w:tc>
          <w:tcPr>
            <w:tcW w:w="989" w:type="dxa"/>
            <w:tcBorders>
              <w:top w:val="single" w:sz="8" w:space="0" w:color="000000"/>
            </w:tcBorders>
          </w:tcPr>
          <w:p>
            <w:pPr>
              <w:pStyle w:val="TableParagraph"/>
              <w:rPr>
                <w:rFonts w:ascii="Times New Roman"/>
                <w:sz w:val="18"/>
              </w:rPr>
            </w:pPr>
          </w:p>
        </w:tc>
      </w:tr>
      <w:tr>
        <w:trPr>
          <w:trHeight w:val="425" w:hRule="atLeast"/>
        </w:trPr>
        <w:tc>
          <w:tcPr>
            <w:tcW w:w="5888" w:type="dxa"/>
          </w:tcPr>
          <w:p>
            <w:pPr>
              <w:pStyle w:val="TableParagraph"/>
              <w:spacing w:before="10"/>
              <w:rPr>
                <w:b/>
                <w:sz w:val="15"/>
              </w:rPr>
            </w:pPr>
          </w:p>
          <w:p>
            <w:pPr>
              <w:pStyle w:val="TableParagraph"/>
              <w:ind w:left="1040"/>
              <w:rPr>
                <w:sz w:val="18"/>
              </w:rPr>
            </w:pPr>
            <w:r>
              <w:rPr>
                <w:color w:val="010101"/>
                <w:w w:val="105"/>
                <w:sz w:val="18"/>
              </w:rPr>
              <w:t>Accounting and Audit fees</w:t>
            </w:r>
          </w:p>
        </w:tc>
        <w:tc>
          <w:tcPr>
            <w:tcW w:w="987" w:type="dxa"/>
          </w:tcPr>
          <w:p>
            <w:pPr>
              <w:pStyle w:val="TableParagraph"/>
              <w:spacing w:before="169"/>
              <w:ind w:left="67" w:right="36"/>
              <w:jc w:val="center"/>
              <w:rPr>
                <w:rFonts w:ascii="Times New Roman"/>
                <w:sz w:val="19"/>
              </w:rPr>
            </w:pPr>
            <w:r>
              <w:rPr>
                <w:rFonts w:ascii="Times New Roman"/>
                <w:color w:val="010101"/>
                <w:w w:val="110"/>
                <w:sz w:val="19"/>
              </w:rPr>
              <w:t>35,758</w:t>
            </w:r>
          </w:p>
        </w:tc>
        <w:tc>
          <w:tcPr>
            <w:tcW w:w="972" w:type="dxa"/>
          </w:tcPr>
          <w:p>
            <w:pPr>
              <w:pStyle w:val="TableParagraph"/>
              <w:rPr>
                <w:rFonts w:ascii="Times New Roman"/>
                <w:sz w:val="18"/>
              </w:rPr>
            </w:pPr>
          </w:p>
        </w:tc>
        <w:tc>
          <w:tcPr>
            <w:tcW w:w="989" w:type="dxa"/>
          </w:tcPr>
          <w:p>
            <w:pPr>
              <w:pStyle w:val="TableParagraph"/>
              <w:spacing w:before="169"/>
              <w:ind w:left="142" w:right="113"/>
              <w:jc w:val="center"/>
              <w:rPr>
                <w:rFonts w:ascii="Times New Roman"/>
                <w:sz w:val="19"/>
              </w:rPr>
            </w:pPr>
            <w:r>
              <w:rPr>
                <w:rFonts w:ascii="Times New Roman"/>
                <w:color w:val="010101"/>
                <w:w w:val="110"/>
                <w:sz w:val="19"/>
              </w:rPr>
              <w:t>16,979</w:t>
            </w:r>
          </w:p>
        </w:tc>
      </w:tr>
      <w:tr>
        <w:trPr>
          <w:trHeight w:val="283" w:hRule="atLeast"/>
        </w:trPr>
        <w:tc>
          <w:tcPr>
            <w:tcW w:w="5888" w:type="dxa"/>
          </w:tcPr>
          <w:p>
            <w:pPr>
              <w:pStyle w:val="TableParagraph"/>
              <w:spacing w:before="41"/>
              <w:ind w:left="1040"/>
              <w:rPr>
                <w:sz w:val="18"/>
              </w:rPr>
            </w:pPr>
            <w:r>
              <w:rPr>
                <w:color w:val="010101"/>
                <w:w w:val="110"/>
                <w:sz w:val="18"/>
              </w:rPr>
              <w:t>Advertising and recruitment</w:t>
            </w:r>
          </w:p>
        </w:tc>
        <w:tc>
          <w:tcPr>
            <w:tcW w:w="987" w:type="dxa"/>
          </w:tcPr>
          <w:p>
            <w:pPr>
              <w:pStyle w:val="TableParagraph"/>
              <w:spacing w:before="27"/>
              <w:ind w:left="71" w:right="32"/>
              <w:jc w:val="center"/>
              <w:rPr>
                <w:rFonts w:ascii="Times New Roman"/>
                <w:sz w:val="19"/>
              </w:rPr>
            </w:pPr>
            <w:r>
              <w:rPr>
                <w:rFonts w:ascii="Times New Roman"/>
                <w:color w:val="010101"/>
                <w:w w:val="110"/>
                <w:sz w:val="19"/>
              </w:rPr>
              <w:t>2,386</w:t>
            </w:r>
          </w:p>
        </w:tc>
        <w:tc>
          <w:tcPr>
            <w:tcW w:w="972" w:type="dxa"/>
          </w:tcPr>
          <w:p>
            <w:pPr>
              <w:pStyle w:val="TableParagraph"/>
              <w:rPr>
                <w:rFonts w:ascii="Times New Roman"/>
                <w:sz w:val="18"/>
              </w:rPr>
            </w:pPr>
          </w:p>
        </w:tc>
        <w:tc>
          <w:tcPr>
            <w:tcW w:w="989" w:type="dxa"/>
          </w:tcPr>
          <w:p>
            <w:pPr>
              <w:pStyle w:val="TableParagraph"/>
              <w:spacing w:before="27"/>
              <w:ind w:left="147" w:right="113"/>
              <w:jc w:val="center"/>
              <w:rPr>
                <w:rFonts w:ascii="Times New Roman"/>
                <w:sz w:val="19"/>
              </w:rPr>
            </w:pPr>
            <w:r>
              <w:rPr>
                <w:rFonts w:ascii="Times New Roman"/>
                <w:color w:val="010101"/>
                <w:w w:val="110"/>
                <w:sz w:val="19"/>
              </w:rPr>
              <w:t>6,232</w:t>
            </w:r>
          </w:p>
        </w:tc>
      </w:tr>
      <w:tr>
        <w:trPr>
          <w:trHeight w:val="283" w:hRule="atLeast"/>
        </w:trPr>
        <w:tc>
          <w:tcPr>
            <w:tcW w:w="5888" w:type="dxa"/>
          </w:tcPr>
          <w:p>
            <w:pPr>
              <w:pStyle w:val="TableParagraph"/>
              <w:spacing w:before="41"/>
              <w:ind w:left="1035"/>
              <w:rPr>
                <w:sz w:val="18"/>
              </w:rPr>
            </w:pPr>
            <w:r>
              <w:rPr>
                <w:color w:val="010101"/>
                <w:w w:val="110"/>
                <w:sz w:val="18"/>
              </w:rPr>
              <w:t>Office and Staff amenities, General Meeting costs</w:t>
            </w:r>
          </w:p>
        </w:tc>
        <w:tc>
          <w:tcPr>
            <w:tcW w:w="987" w:type="dxa"/>
          </w:tcPr>
          <w:p>
            <w:pPr>
              <w:pStyle w:val="TableParagraph"/>
              <w:spacing w:before="27"/>
              <w:ind w:left="71" w:right="36"/>
              <w:jc w:val="center"/>
              <w:rPr>
                <w:rFonts w:ascii="Times New Roman"/>
                <w:sz w:val="19"/>
              </w:rPr>
            </w:pPr>
            <w:r>
              <w:rPr>
                <w:rFonts w:ascii="Times New Roman"/>
                <w:color w:val="010101"/>
                <w:w w:val="115"/>
                <w:sz w:val="19"/>
              </w:rPr>
              <w:t>1,645</w:t>
            </w:r>
          </w:p>
        </w:tc>
        <w:tc>
          <w:tcPr>
            <w:tcW w:w="972" w:type="dxa"/>
          </w:tcPr>
          <w:p>
            <w:pPr>
              <w:pStyle w:val="TableParagraph"/>
              <w:rPr>
                <w:rFonts w:ascii="Times New Roman"/>
                <w:sz w:val="18"/>
              </w:rPr>
            </w:pPr>
          </w:p>
        </w:tc>
        <w:tc>
          <w:tcPr>
            <w:tcW w:w="989" w:type="dxa"/>
          </w:tcPr>
          <w:p>
            <w:pPr>
              <w:pStyle w:val="TableParagraph"/>
              <w:spacing w:before="27"/>
              <w:ind w:left="147" w:right="96"/>
              <w:jc w:val="center"/>
              <w:rPr>
                <w:rFonts w:ascii="Times New Roman"/>
                <w:sz w:val="19"/>
              </w:rPr>
            </w:pPr>
            <w:r>
              <w:rPr>
                <w:rFonts w:ascii="Times New Roman"/>
                <w:color w:val="010101"/>
                <w:w w:val="115"/>
                <w:sz w:val="19"/>
              </w:rPr>
              <w:t>4,401</w:t>
            </w:r>
          </w:p>
        </w:tc>
      </w:tr>
      <w:tr>
        <w:trPr>
          <w:trHeight w:val="283" w:hRule="atLeast"/>
        </w:trPr>
        <w:tc>
          <w:tcPr>
            <w:tcW w:w="5888" w:type="dxa"/>
          </w:tcPr>
          <w:p>
            <w:pPr>
              <w:pStyle w:val="TableParagraph"/>
              <w:spacing w:before="41"/>
              <w:ind w:left="1035"/>
              <w:rPr>
                <w:sz w:val="18"/>
              </w:rPr>
            </w:pPr>
            <w:r>
              <w:rPr>
                <w:color w:val="010101"/>
                <w:w w:val="110"/>
                <w:sz w:val="18"/>
              </w:rPr>
              <w:t>Depreciation</w:t>
            </w:r>
          </w:p>
        </w:tc>
        <w:tc>
          <w:tcPr>
            <w:tcW w:w="987" w:type="dxa"/>
          </w:tcPr>
          <w:p>
            <w:pPr>
              <w:pStyle w:val="TableParagraph"/>
              <w:spacing w:before="27"/>
              <w:ind w:left="71" w:right="28"/>
              <w:jc w:val="center"/>
              <w:rPr>
                <w:rFonts w:ascii="Times New Roman"/>
                <w:sz w:val="19"/>
              </w:rPr>
            </w:pPr>
            <w:r>
              <w:rPr>
                <w:rFonts w:ascii="Times New Roman"/>
                <w:color w:val="010101"/>
                <w:w w:val="110"/>
                <w:sz w:val="19"/>
              </w:rPr>
              <w:t>23</w:t>
            </w:r>
          </w:p>
        </w:tc>
        <w:tc>
          <w:tcPr>
            <w:tcW w:w="972" w:type="dxa"/>
          </w:tcPr>
          <w:p>
            <w:pPr>
              <w:pStyle w:val="TableParagraph"/>
              <w:rPr>
                <w:rFonts w:ascii="Times New Roman"/>
                <w:sz w:val="18"/>
              </w:rPr>
            </w:pPr>
          </w:p>
        </w:tc>
        <w:tc>
          <w:tcPr>
            <w:tcW w:w="989" w:type="dxa"/>
          </w:tcPr>
          <w:p>
            <w:pPr>
              <w:pStyle w:val="TableParagraph"/>
              <w:spacing w:before="27"/>
              <w:ind w:left="147" w:right="113"/>
              <w:jc w:val="center"/>
              <w:rPr>
                <w:rFonts w:ascii="Times New Roman"/>
                <w:sz w:val="19"/>
              </w:rPr>
            </w:pPr>
            <w:r>
              <w:rPr>
                <w:rFonts w:ascii="Times New Roman"/>
                <w:color w:val="010101"/>
                <w:w w:val="110"/>
                <w:sz w:val="19"/>
              </w:rPr>
              <w:t>1,617</w:t>
            </w:r>
          </w:p>
        </w:tc>
      </w:tr>
      <w:tr>
        <w:trPr>
          <w:trHeight w:val="283" w:hRule="atLeast"/>
        </w:trPr>
        <w:tc>
          <w:tcPr>
            <w:tcW w:w="5888" w:type="dxa"/>
          </w:tcPr>
          <w:p>
            <w:pPr>
              <w:pStyle w:val="TableParagraph"/>
              <w:spacing w:before="41"/>
              <w:ind w:left="1034"/>
              <w:rPr>
                <w:sz w:val="18"/>
              </w:rPr>
            </w:pPr>
            <w:r>
              <w:rPr>
                <w:color w:val="010101"/>
                <w:w w:val="105"/>
                <w:sz w:val="18"/>
              </w:rPr>
              <w:t>Furniture &amp; Equipment Expenses</w:t>
            </w:r>
          </w:p>
        </w:tc>
        <w:tc>
          <w:tcPr>
            <w:tcW w:w="987" w:type="dxa"/>
          </w:tcPr>
          <w:p>
            <w:pPr>
              <w:pStyle w:val="TableParagraph"/>
              <w:spacing w:before="27"/>
              <w:ind w:left="37" w:right="36"/>
              <w:jc w:val="center"/>
              <w:rPr>
                <w:rFonts w:ascii="Times New Roman"/>
                <w:sz w:val="19"/>
              </w:rPr>
            </w:pPr>
            <w:r>
              <w:rPr>
                <w:rFonts w:ascii="Times New Roman"/>
                <w:color w:val="010101"/>
                <w:sz w:val="19"/>
              </w:rPr>
              <w:t>500</w:t>
            </w:r>
          </w:p>
        </w:tc>
        <w:tc>
          <w:tcPr>
            <w:tcW w:w="972" w:type="dxa"/>
          </w:tcPr>
          <w:p>
            <w:pPr>
              <w:pStyle w:val="TableParagraph"/>
              <w:rPr>
                <w:rFonts w:ascii="Times New Roman"/>
                <w:sz w:val="18"/>
              </w:rPr>
            </w:pPr>
          </w:p>
        </w:tc>
        <w:tc>
          <w:tcPr>
            <w:tcW w:w="989" w:type="dxa"/>
          </w:tcPr>
          <w:p>
            <w:pPr>
              <w:pStyle w:val="TableParagraph"/>
              <w:spacing w:before="27"/>
              <w:ind w:left="147" w:right="105"/>
              <w:jc w:val="center"/>
              <w:rPr>
                <w:rFonts w:ascii="Times New Roman"/>
                <w:sz w:val="19"/>
              </w:rPr>
            </w:pPr>
            <w:r>
              <w:rPr>
                <w:rFonts w:ascii="Times New Roman"/>
                <w:color w:val="010101"/>
                <w:w w:val="110"/>
                <w:sz w:val="19"/>
              </w:rPr>
              <w:t>6,978</w:t>
            </w:r>
          </w:p>
        </w:tc>
      </w:tr>
      <w:tr>
        <w:trPr>
          <w:trHeight w:val="282" w:hRule="atLeast"/>
        </w:trPr>
        <w:tc>
          <w:tcPr>
            <w:tcW w:w="5888" w:type="dxa"/>
          </w:tcPr>
          <w:p>
            <w:pPr>
              <w:pStyle w:val="TableParagraph"/>
              <w:spacing w:before="36"/>
              <w:ind w:left="1032"/>
              <w:rPr>
                <w:sz w:val="18"/>
              </w:rPr>
            </w:pPr>
            <w:r>
              <w:rPr>
                <w:color w:val="010101"/>
                <w:w w:val="105"/>
                <w:sz w:val="18"/>
              </w:rPr>
              <w:t>Insurances - General &amp; Motor Vehicle</w:t>
            </w:r>
          </w:p>
        </w:tc>
        <w:tc>
          <w:tcPr>
            <w:tcW w:w="987" w:type="dxa"/>
          </w:tcPr>
          <w:p>
            <w:pPr>
              <w:pStyle w:val="TableParagraph"/>
              <w:spacing w:before="27"/>
              <w:ind w:left="71" w:right="36"/>
              <w:jc w:val="center"/>
              <w:rPr>
                <w:rFonts w:ascii="Times New Roman"/>
                <w:sz w:val="19"/>
              </w:rPr>
            </w:pPr>
            <w:r>
              <w:rPr>
                <w:rFonts w:ascii="Times New Roman"/>
                <w:color w:val="010101"/>
                <w:w w:val="110"/>
                <w:sz w:val="19"/>
              </w:rPr>
              <w:t>6,895</w:t>
            </w:r>
          </w:p>
        </w:tc>
        <w:tc>
          <w:tcPr>
            <w:tcW w:w="972" w:type="dxa"/>
          </w:tcPr>
          <w:p>
            <w:pPr>
              <w:pStyle w:val="TableParagraph"/>
              <w:rPr>
                <w:rFonts w:ascii="Times New Roman"/>
                <w:sz w:val="18"/>
              </w:rPr>
            </w:pPr>
          </w:p>
        </w:tc>
        <w:tc>
          <w:tcPr>
            <w:tcW w:w="989" w:type="dxa"/>
          </w:tcPr>
          <w:p>
            <w:pPr>
              <w:pStyle w:val="TableParagraph"/>
              <w:spacing w:before="27"/>
              <w:ind w:left="147" w:right="109"/>
              <w:jc w:val="center"/>
              <w:rPr>
                <w:rFonts w:ascii="Times New Roman"/>
                <w:sz w:val="19"/>
              </w:rPr>
            </w:pPr>
            <w:r>
              <w:rPr>
                <w:rFonts w:ascii="Times New Roman"/>
                <w:color w:val="010101"/>
                <w:w w:val="110"/>
                <w:sz w:val="19"/>
              </w:rPr>
              <w:t>6,296</w:t>
            </w:r>
          </w:p>
        </w:tc>
      </w:tr>
      <w:tr>
        <w:trPr>
          <w:trHeight w:val="284" w:hRule="atLeast"/>
        </w:trPr>
        <w:tc>
          <w:tcPr>
            <w:tcW w:w="5888" w:type="dxa"/>
          </w:tcPr>
          <w:p>
            <w:pPr>
              <w:pStyle w:val="TableParagraph"/>
              <w:spacing w:before="42"/>
              <w:ind w:left="1032"/>
              <w:rPr>
                <w:sz w:val="18"/>
              </w:rPr>
            </w:pPr>
            <w:r>
              <w:rPr>
                <w:color w:val="010101"/>
                <w:sz w:val="18"/>
              </w:rPr>
              <w:t>I.T. Expenses</w:t>
            </w:r>
          </w:p>
        </w:tc>
        <w:tc>
          <w:tcPr>
            <w:tcW w:w="987" w:type="dxa"/>
          </w:tcPr>
          <w:p>
            <w:pPr>
              <w:pStyle w:val="TableParagraph"/>
              <w:spacing w:before="28"/>
              <w:ind w:left="67" w:right="36"/>
              <w:jc w:val="center"/>
              <w:rPr>
                <w:rFonts w:ascii="Times New Roman"/>
                <w:sz w:val="19"/>
              </w:rPr>
            </w:pPr>
            <w:r>
              <w:rPr>
                <w:rFonts w:ascii="Times New Roman"/>
                <w:color w:val="010101"/>
                <w:w w:val="110"/>
                <w:sz w:val="19"/>
              </w:rPr>
              <w:t>37,904</w:t>
            </w:r>
          </w:p>
        </w:tc>
        <w:tc>
          <w:tcPr>
            <w:tcW w:w="972" w:type="dxa"/>
          </w:tcPr>
          <w:p>
            <w:pPr>
              <w:pStyle w:val="TableParagraph"/>
              <w:rPr>
                <w:rFonts w:ascii="Times New Roman"/>
                <w:sz w:val="18"/>
              </w:rPr>
            </w:pPr>
          </w:p>
        </w:tc>
        <w:tc>
          <w:tcPr>
            <w:tcW w:w="989" w:type="dxa"/>
          </w:tcPr>
          <w:p>
            <w:pPr>
              <w:pStyle w:val="TableParagraph"/>
              <w:spacing w:before="28"/>
              <w:ind w:left="147" w:right="97"/>
              <w:jc w:val="center"/>
              <w:rPr>
                <w:rFonts w:ascii="Times New Roman"/>
                <w:sz w:val="19"/>
              </w:rPr>
            </w:pPr>
            <w:r>
              <w:rPr>
                <w:rFonts w:ascii="Times New Roman"/>
                <w:color w:val="010101"/>
                <w:w w:val="115"/>
                <w:sz w:val="19"/>
              </w:rPr>
              <w:t>12,851</w:t>
            </w:r>
          </w:p>
        </w:tc>
      </w:tr>
      <w:tr>
        <w:trPr>
          <w:trHeight w:val="283" w:hRule="atLeast"/>
        </w:trPr>
        <w:tc>
          <w:tcPr>
            <w:tcW w:w="5888" w:type="dxa"/>
          </w:tcPr>
          <w:p>
            <w:pPr>
              <w:pStyle w:val="TableParagraph"/>
              <w:spacing w:before="41"/>
              <w:ind w:left="1035"/>
              <w:rPr>
                <w:sz w:val="18"/>
              </w:rPr>
            </w:pPr>
            <w:r>
              <w:rPr>
                <w:color w:val="010101"/>
                <w:sz w:val="18"/>
              </w:rPr>
              <w:t>Postage</w:t>
            </w:r>
          </w:p>
        </w:tc>
        <w:tc>
          <w:tcPr>
            <w:tcW w:w="987" w:type="dxa"/>
          </w:tcPr>
          <w:p>
            <w:pPr>
              <w:pStyle w:val="TableParagraph"/>
              <w:spacing w:before="27"/>
              <w:ind w:left="71" w:right="32"/>
              <w:jc w:val="center"/>
              <w:rPr>
                <w:rFonts w:ascii="Times New Roman"/>
                <w:sz w:val="19"/>
              </w:rPr>
            </w:pPr>
            <w:r>
              <w:rPr>
                <w:rFonts w:ascii="Times New Roman"/>
                <w:color w:val="010101"/>
                <w:w w:val="110"/>
                <w:sz w:val="19"/>
              </w:rPr>
              <w:t>2,250</w:t>
            </w:r>
          </w:p>
        </w:tc>
        <w:tc>
          <w:tcPr>
            <w:tcW w:w="972" w:type="dxa"/>
          </w:tcPr>
          <w:p>
            <w:pPr>
              <w:pStyle w:val="TableParagraph"/>
              <w:rPr>
                <w:rFonts w:ascii="Times New Roman"/>
                <w:sz w:val="18"/>
              </w:rPr>
            </w:pPr>
          </w:p>
        </w:tc>
        <w:tc>
          <w:tcPr>
            <w:tcW w:w="989" w:type="dxa"/>
          </w:tcPr>
          <w:p>
            <w:pPr>
              <w:pStyle w:val="TableParagraph"/>
              <w:spacing w:before="27"/>
              <w:ind w:left="147" w:right="107"/>
              <w:jc w:val="center"/>
              <w:rPr>
                <w:rFonts w:ascii="Times New Roman"/>
                <w:sz w:val="19"/>
              </w:rPr>
            </w:pPr>
            <w:r>
              <w:rPr>
                <w:rFonts w:ascii="Times New Roman"/>
                <w:color w:val="010101"/>
                <w:w w:val="110"/>
                <w:sz w:val="19"/>
              </w:rPr>
              <w:t>629</w:t>
            </w:r>
          </w:p>
        </w:tc>
      </w:tr>
      <w:tr>
        <w:trPr>
          <w:trHeight w:val="283" w:hRule="atLeast"/>
        </w:trPr>
        <w:tc>
          <w:tcPr>
            <w:tcW w:w="5888" w:type="dxa"/>
          </w:tcPr>
          <w:p>
            <w:pPr>
              <w:pStyle w:val="TableParagraph"/>
              <w:spacing w:before="41"/>
              <w:ind w:left="1035"/>
              <w:rPr>
                <w:sz w:val="18"/>
              </w:rPr>
            </w:pPr>
            <w:r>
              <w:rPr>
                <w:color w:val="010101"/>
                <w:w w:val="110"/>
                <w:sz w:val="18"/>
              </w:rPr>
              <w:t>Printing and Stationery</w:t>
            </w:r>
          </w:p>
        </w:tc>
        <w:tc>
          <w:tcPr>
            <w:tcW w:w="987" w:type="dxa"/>
          </w:tcPr>
          <w:p>
            <w:pPr>
              <w:pStyle w:val="TableParagraph"/>
              <w:spacing w:before="27"/>
              <w:ind w:left="69" w:right="36"/>
              <w:jc w:val="center"/>
              <w:rPr>
                <w:rFonts w:ascii="Times New Roman"/>
                <w:sz w:val="19"/>
              </w:rPr>
            </w:pPr>
            <w:r>
              <w:rPr>
                <w:rFonts w:ascii="Times New Roman"/>
                <w:color w:val="010101"/>
                <w:w w:val="110"/>
                <w:sz w:val="19"/>
              </w:rPr>
              <w:t>8,670</w:t>
            </w:r>
          </w:p>
        </w:tc>
        <w:tc>
          <w:tcPr>
            <w:tcW w:w="972" w:type="dxa"/>
          </w:tcPr>
          <w:p>
            <w:pPr>
              <w:pStyle w:val="TableParagraph"/>
              <w:rPr>
                <w:rFonts w:ascii="Times New Roman"/>
                <w:sz w:val="18"/>
              </w:rPr>
            </w:pPr>
          </w:p>
        </w:tc>
        <w:tc>
          <w:tcPr>
            <w:tcW w:w="989" w:type="dxa"/>
          </w:tcPr>
          <w:p>
            <w:pPr>
              <w:pStyle w:val="TableParagraph"/>
              <w:spacing w:before="27"/>
              <w:ind w:left="147" w:right="97"/>
              <w:jc w:val="center"/>
              <w:rPr>
                <w:rFonts w:ascii="Times New Roman"/>
                <w:sz w:val="19"/>
              </w:rPr>
            </w:pPr>
            <w:r>
              <w:rPr>
                <w:rFonts w:ascii="Times New Roman"/>
                <w:color w:val="010101"/>
                <w:w w:val="115"/>
                <w:sz w:val="19"/>
              </w:rPr>
              <w:t>11,571</w:t>
            </w:r>
          </w:p>
        </w:tc>
      </w:tr>
      <w:tr>
        <w:trPr>
          <w:trHeight w:val="283" w:hRule="atLeast"/>
        </w:trPr>
        <w:tc>
          <w:tcPr>
            <w:tcW w:w="5888" w:type="dxa"/>
          </w:tcPr>
          <w:p>
            <w:pPr>
              <w:pStyle w:val="TableParagraph"/>
              <w:spacing w:before="41"/>
              <w:ind w:left="1035"/>
              <w:rPr>
                <w:sz w:val="18"/>
              </w:rPr>
            </w:pPr>
            <w:r>
              <w:rPr>
                <w:color w:val="010101"/>
                <w:w w:val="105"/>
                <w:sz w:val="18"/>
              </w:rPr>
              <w:t>Rent</w:t>
            </w:r>
          </w:p>
        </w:tc>
        <w:tc>
          <w:tcPr>
            <w:tcW w:w="987" w:type="dxa"/>
          </w:tcPr>
          <w:p>
            <w:pPr>
              <w:pStyle w:val="TableParagraph"/>
              <w:spacing w:before="27"/>
              <w:ind w:left="69" w:right="36"/>
              <w:jc w:val="center"/>
              <w:rPr>
                <w:rFonts w:ascii="Times New Roman"/>
                <w:sz w:val="19"/>
              </w:rPr>
            </w:pPr>
            <w:r>
              <w:rPr>
                <w:rFonts w:ascii="Times New Roman"/>
                <w:color w:val="010101"/>
                <w:w w:val="110"/>
                <w:sz w:val="19"/>
              </w:rPr>
              <w:t>29,069</w:t>
            </w:r>
          </w:p>
        </w:tc>
        <w:tc>
          <w:tcPr>
            <w:tcW w:w="972" w:type="dxa"/>
          </w:tcPr>
          <w:p>
            <w:pPr>
              <w:pStyle w:val="TableParagraph"/>
              <w:rPr>
                <w:rFonts w:ascii="Times New Roman"/>
                <w:sz w:val="18"/>
              </w:rPr>
            </w:pPr>
          </w:p>
        </w:tc>
        <w:tc>
          <w:tcPr>
            <w:tcW w:w="989" w:type="dxa"/>
          </w:tcPr>
          <w:p>
            <w:pPr>
              <w:pStyle w:val="TableParagraph"/>
              <w:spacing w:before="27"/>
              <w:ind w:left="147" w:right="102"/>
              <w:jc w:val="center"/>
              <w:rPr>
                <w:rFonts w:ascii="Times New Roman"/>
                <w:sz w:val="19"/>
              </w:rPr>
            </w:pPr>
            <w:r>
              <w:rPr>
                <w:rFonts w:ascii="Times New Roman"/>
                <w:color w:val="010101"/>
                <w:w w:val="110"/>
                <w:sz w:val="19"/>
              </w:rPr>
              <w:t>26,854</w:t>
            </w:r>
          </w:p>
        </w:tc>
      </w:tr>
      <w:tr>
        <w:trPr>
          <w:trHeight w:val="283" w:hRule="atLeast"/>
        </w:trPr>
        <w:tc>
          <w:tcPr>
            <w:tcW w:w="5888" w:type="dxa"/>
          </w:tcPr>
          <w:p>
            <w:pPr>
              <w:pStyle w:val="TableParagraph"/>
              <w:spacing w:before="41"/>
              <w:ind w:left="1035"/>
              <w:rPr>
                <w:sz w:val="18"/>
              </w:rPr>
            </w:pPr>
            <w:r>
              <w:rPr>
                <w:color w:val="010101"/>
                <w:w w:val="105"/>
                <w:sz w:val="18"/>
              </w:rPr>
              <w:t>Repairs and Maintenance</w:t>
            </w:r>
          </w:p>
        </w:tc>
        <w:tc>
          <w:tcPr>
            <w:tcW w:w="987" w:type="dxa"/>
          </w:tcPr>
          <w:p>
            <w:pPr>
              <w:pStyle w:val="TableParagraph"/>
              <w:spacing w:before="27"/>
              <w:ind w:left="68" w:right="36"/>
              <w:jc w:val="center"/>
              <w:rPr>
                <w:rFonts w:ascii="Times New Roman"/>
                <w:sz w:val="19"/>
              </w:rPr>
            </w:pPr>
            <w:r>
              <w:rPr>
                <w:rFonts w:ascii="Times New Roman"/>
                <w:color w:val="010101"/>
                <w:w w:val="110"/>
                <w:sz w:val="19"/>
              </w:rPr>
              <w:t>3,249</w:t>
            </w:r>
          </w:p>
        </w:tc>
        <w:tc>
          <w:tcPr>
            <w:tcW w:w="972" w:type="dxa"/>
          </w:tcPr>
          <w:p>
            <w:pPr>
              <w:pStyle w:val="TableParagraph"/>
              <w:rPr>
                <w:rFonts w:ascii="Times New Roman"/>
                <w:sz w:val="18"/>
              </w:rPr>
            </w:pPr>
          </w:p>
        </w:tc>
        <w:tc>
          <w:tcPr>
            <w:tcW w:w="989" w:type="dxa"/>
          </w:tcPr>
          <w:p>
            <w:pPr>
              <w:pStyle w:val="TableParagraph"/>
              <w:spacing w:before="27"/>
              <w:ind w:left="147" w:right="112"/>
              <w:jc w:val="center"/>
              <w:rPr>
                <w:rFonts w:ascii="Times New Roman"/>
                <w:sz w:val="19"/>
              </w:rPr>
            </w:pPr>
            <w:r>
              <w:rPr>
                <w:rFonts w:ascii="Times New Roman"/>
                <w:color w:val="010101"/>
                <w:w w:val="110"/>
                <w:sz w:val="19"/>
              </w:rPr>
              <w:t>3,092</w:t>
            </w:r>
          </w:p>
        </w:tc>
      </w:tr>
      <w:tr>
        <w:trPr>
          <w:trHeight w:val="283" w:hRule="atLeast"/>
        </w:trPr>
        <w:tc>
          <w:tcPr>
            <w:tcW w:w="5888" w:type="dxa"/>
          </w:tcPr>
          <w:p>
            <w:pPr>
              <w:pStyle w:val="TableParagraph"/>
              <w:spacing w:before="41"/>
              <w:ind w:left="1031"/>
              <w:rPr>
                <w:sz w:val="18"/>
              </w:rPr>
            </w:pPr>
            <w:r>
              <w:rPr>
                <w:color w:val="010101"/>
                <w:sz w:val="18"/>
              </w:rPr>
              <w:t>Salary and wages costs</w:t>
            </w:r>
          </w:p>
        </w:tc>
        <w:tc>
          <w:tcPr>
            <w:tcW w:w="987" w:type="dxa"/>
          </w:tcPr>
          <w:p>
            <w:pPr>
              <w:pStyle w:val="TableParagraph"/>
              <w:spacing w:before="27"/>
              <w:ind w:left="67" w:right="36"/>
              <w:jc w:val="center"/>
              <w:rPr>
                <w:rFonts w:ascii="Times New Roman"/>
                <w:sz w:val="19"/>
              </w:rPr>
            </w:pPr>
            <w:r>
              <w:rPr>
                <w:rFonts w:ascii="Times New Roman"/>
                <w:color w:val="010101"/>
                <w:w w:val="110"/>
                <w:sz w:val="19"/>
              </w:rPr>
              <w:t>743,519</w:t>
            </w:r>
          </w:p>
        </w:tc>
        <w:tc>
          <w:tcPr>
            <w:tcW w:w="972" w:type="dxa"/>
          </w:tcPr>
          <w:p>
            <w:pPr>
              <w:pStyle w:val="TableParagraph"/>
              <w:rPr>
                <w:rFonts w:ascii="Times New Roman"/>
                <w:sz w:val="18"/>
              </w:rPr>
            </w:pPr>
          </w:p>
        </w:tc>
        <w:tc>
          <w:tcPr>
            <w:tcW w:w="989" w:type="dxa"/>
          </w:tcPr>
          <w:p>
            <w:pPr>
              <w:pStyle w:val="TableParagraph"/>
              <w:spacing w:before="27"/>
              <w:ind w:left="143" w:right="113"/>
              <w:jc w:val="center"/>
              <w:rPr>
                <w:rFonts w:ascii="Times New Roman"/>
                <w:sz w:val="19"/>
              </w:rPr>
            </w:pPr>
            <w:r>
              <w:rPr>
                <w:rFonts w:ascii="Times New Roman"/>
                <w:color w:val="010101"/>
                <w:w w:val="110"/>
                <w:sz w:val="19"/>
              </w:rPr>
              <w:t>598,579</w:t>
            </w:r>
          </w:p>
        </w:tc>
      </w:tr>
      <w:tr>
        <w:trPr>
          <w:trHeight w:val="283" w:hRule="atLeast"/>
        </w:trPr>
        <w:tc>
          <w:tcPr>
            <w:tcW w:w="5888" w:type="dxa"/>
          </w:tcPr>
          <w:p>
            <w:pPr>
              <w:pStyle w:val="TableParagraph"/>
              <w:spacing w:before="41"/>
              <w:ind w:left="1031"/>
              <w:rPr>
                <w:sz w:val="18"/>
              </w:rPr>
            </w:pPr>
            <w:r>
              <w:rPr>
                <w:color w:val="010101"/>
                <w:w w:val="105"/>
                <w:sz w:val="18"/>
              </w:rPr>
              <w:t>Subscriptions</w:t>
            </w:r>
          </w:p>
        </w:tc>
        <w:tc>
          <w:tcPr>
            <w:tcW w:w="987" w:type="dxa"/>
          </w:tcPr>
          <w:p>
            <w:pPr>
              <w:pStyle w:val="TableParagraph"/>
              <w:spacing w:before="27"/>
              <w:ind w:left="71" w:right="32"/>
              <w:jc w:val="center"/>
              <w:rPr>
                <w:rFonts w:ascii="Times New Roman"/>
                <w:sz w:val="19"/>
              </w:rPr>
            </w:pPr>
            <w:r>
              <w:rPr>
                <w:rFonts w:ascii="Times New Roman"/>
                <w:color w:val="010101"/>
                <w:w w:val="110"/>
                <w:sz w:val="19"/>
              </w:rPr>
              <w:t>2,624</w:t>
            </w:r>
          </w:p>
        </w:tc>
        <w:tc>
          <w:tcPr>
            <w:tcW w:w="972" w:type="dxa"/>
          </w:tcPr>
          <w:p>
            <w:pPr>
              <w:pStyle w:val="TableParagraph"/>
              <w:rPr>
                <w:rFonts w:ascii="Times New Roman"/>
                <w:sz w:val="18"/>
              </w:rPr>
            </w:pPr>
          </w:p>
        </w:tc>
        <w:tc>
          <w:tcPr>
            <w:tcW w:w="989" w:type="dxa"/>
          </w:tcPr>
          <w:p>
            <w:pPr>
              <w:pStyle w:val="TableParagraph"/>
              <w:spacing w:before="27"/>
              <w:ind w:left="147" w:right="104"/>
              <w:jc w:val="center"/>
              <w:rPr>
                <w:rFonts w:ascii="Times New Roman"/>
                <w:sz w:val="19"/>
              </w:rPr>
            </w:pPr>
            <w:r>
              <w:rPr>
                <w:rFonts w:ascii="Times New Roman"/>
                <w:color w:val="010101"/>
                <w:w w:val="110"/>
                <w:sz w:val="19"/>
              </w:rPr>
              <w:t>4,733</w:t>
            </w:r>
          </w:p>
        </w:tc>
      </w:tr>
      <w:tr>
        <w:trPr>
          <w:trHeight w:val="283" w:hRule="atLeast"/>
        </w:trPr>
        <w:tc>
          <w:tcPr>
            <w:tcW w:w="5888" w:type="dxa"/>
          </w:tcPr>
          <w:p>
            <w:pPr>
              <w:pStyle w:val="TableParagraph"/>
              <w:spacing w:before="41"/>
              <w:ind w:left="1030"/>
              <w:rPr>
                <w:sz w:val="18"/>
              </w:rPr>
            </w:pPr>
            <w:r>
              <w:rPr>
                <w:color w:val="010101"/>
                <w:w w:val="105"/>
                <w:sz w:val="18"/>
              </w:rPr>
              <w:t>Telephones</w:t>
            </w:r>
          </w:p>
        </w:tc>
        <w:tc>
          <w:tcPr>
            <w:tcW w:w="987" w:type="dxa"/>
          </w:tcPr>
          <w:p>
            <w:pPr>
              <w:pStyle w:val="TableParagraph"/>
              <w:spacing w:before="27"/>
              <w:ind w:left="71" w:right="34"/>
              <w:jc w:val="center"/>
              <w:rPr>
                <w:rFonts w:ascii="Times New Roman"/>
                <w:sz w:val="19"/>
              </w:rPr>
            </w:pPr>
            <w:r>
              <w:rPr>
                <w:rFonts w:ascii="Times New Roman"/>
                <w:color w:val="010101"/>
                <w:w w:val="110"/>
                <w:sz w:val="19"/>
              </w:rPr>
              <w:t>5,725</w:t>
            </w:r>
          </w:p>
        </w:tc>
        <w:tc>
          <w:tcPr>
            <w:tcW w:w="972" w:type="dxa"/>
          </w:tcPr>
          <w:p>
            <w:pPr>
              <w:pStyle w:val="TableParagraph"/>
              <w:rPr>
                <w:rFonts w:ascii="Times New Roman"/>
                <w:sz w:val="18"/>
              </w:rPr>
            </w:pPr>
          </w:p>
        </w:tc>
        <w:tc>
          <w:tcPr>
            <w:tcW w:w="989" w:type="dxa"/>
          </w:tcPr>
          <w:p>
            <w:pPr>
              <w:pStyle w:val="TableParagraph"/>
              <w:spacing w:before="27"/>
              <w:ind w:left="147" w:right="113"/>
              <w:jc w:val="center"/>
              <w:rPr>
                <w:rFonts w:ascii="Times New Roman"/>
                <w:sz w:val="19"/>
              </w:rPr>
            </w:pPr>
            <w:r>
              <w:rPr>
                <w:rFonts w:ascii="Times New Roman"/>
                <w:color w:val="010101"/>
                <w:w w:val="110"/>
                <w:sz w:val="19"/>
              </w:rPr>
              <w:t>11,184</w:t>
            </w:r>
          </w:p>
        </w:tc>
      </w:tr>
      <w:tr>
        <w:trPr>
          <w:trHeight w:val="283" w:hRule="atLeast"/>
        </w:trPr>
        <w:tc>
          <w:tcPr>
            <w:tcW w:w="5888" w:type="dxa"/>
          </w:tcPr>
          <w:p>
            <w:pPr>
              <w:pStyle w:val="TableParagraph"/>
              <w:spacing w:before="41"/>
              <w:ind w:left="1030"/>
              <w:rPr>
                <w:sz w:val="18"/>
              </w:rPr>
            </w:pPr>
            <w:r>
              <w:rPr>
                <w:color w:val="010101"/>
                <w:w w:val="105"/>
                <w:sz w:val="18"/>
              </w:rPr>
              <w:t>Transport Costs</w:t>
            </w:r>
          </w:p>
        </w:tc>
        <w:tc>
          <w:tcPr>
            <w:tcW w:w="987" w:type="dxa"/>
          </w:tcPr>
          <w:p>
            <w:pPr>
              <w:pStyle w:val="TableParagraph"/>
              <w:spacing w:before="27"/>
              <w:ind w:left="67" w:right="36"/>
              <w:jc w:val="center"/>
              <w:rPr>
                <w:rFonts w:ascii="Times New Roman"/>
                <w:sz w:val="19"/>
              </w:rPr>
            </w:pPr>
            <w:r>
              <w:rPr>
                <w:rFonts w:ascii="Times New Roman"/>
                <w:color w:val="010101"/>
                <w:w w:val="110"/>
                <w:sz w:val="19"/>
              </w:rPr>
              <w:t>18,314</w:t>
            </w:r>
          </w:p>
        </w:tc>
        <w:tc>
          <w:tcPr>
            <w:tcW w:w="972" w:type="dxa"/>
          </w:tcPr>
          <w:p>
            <w:pPr>
              <w:pStyle w:val="TableParagraph"/>
              <w:rPr>
                <w:rFonts w:ascii="Times New Roman"/>
                <w:sz w:val="18"/>
              </w:rPr>
            </w:pPr>
          </w:p>
        </w:tc>
        <w:tc>
          <w:tcPr>
            <w:tcW w:w="989" w:type="dxa"/>
          </w:tcPr>
          <w:p>
            <w:pPr>
              <w:pStyle w:val="TableParagraph"/>
              <w:spacing w:before="27"/>
              <w:ind w:left="147" w:right="107"/>
              <w:jc w:val="center"/>
              <w:rPr>
                <w:rFonts w:ascii="Times New Roman"/>
                <w:sz w:val="19"/>
              </w:rPr>
            </w:pPr>
            <w:r>
              <w:rPr>
                <w:rFonts w:ascii="Times New Roman"/>
                <w:color w:val="010101"/>
                <w:w w:val="115"/>
                <w:sz w:val="19"/>
              </w:rPr>
              <w:t>8,748</w:t>
            </w:r>
          </w:p>
        </w:tc>
      </w:tr>
      <w:tr>
        <w:trPr>
          <w:trHeight w:val="284" w:hRule="atLeast"/>
        </w:trPr>
        <w:tc>
          <w:tcPr>
            <w:tcW w:w="5888" w:type="dxa"/>
          </w:tcPr>
          <w:p>
            <w:pPr>
              <w:pStyle w:val="TableParagraph"/>
              <w:spacing w:before="41"/>
              <w:ind w:left="1037"/>
              <w:rPr>
                <w:sz w:val="18"/>
              </w:rPr>
            </w:pPr>
            <w:r>
              <w:rPr>
                <w:color w:val="010101"/>
                <w:w w:val="110"/>
                <w:sz w:val="18"/>
              </w:rPr>
              <w:t>Workshops/consultants</w:t>
            </w:r>
          </w:p>
        </w:tc>
        <w:tc>
          <w:tcPr>
            <w:tcW w:w="987" w:type="dxa"/>
          </w:tcPr>
          <w:p>
            <w:pPr>
              <w:pStyle w:val="TableParagraph"/>
              <w:spacing w:before="27"/>
              <w:ind w:left="67" w:right="36"/>
              <w:jc w:val="center"/>
              <w:rPr>
                <w:rFonts w:ascii="Times New Roman"/>
                <w:sz w:val="19"/>
              </w:rPr>
            </w:pPr>
            <w:r>
              <w:rPr>
                <w:rFonts w:ascii="Times New Roman"/>
                <w:color w:val="010101"/>
                <w:w w:val="110"/>
                <w:sz w:val="19"/>
              </w:rPr>
              <w:t>36,620</w:t>
            </w:r>
          </w:p>
        </w:tc>
        <w:tc>
          <w:tcPr>
            <w:tcW w:w="972" w:type="dxa"/>
          </w:tcPr>
          <w:p>
            <w:pPr>
              <w:pStyle w:val="TableParagraph"/>
              <w:rPr>
                <w:rFonts w:ascii="Times New Roman"/>
                <w:sz w:val="18"/>
              </w:rPr>
            </w:pPr>
          </w:p>
        </w:tc>
        <w:tc>
          <w:tcPr>
            <w:tcW w:w="989" w:type="dxa"/>
          </w:tcPr>
          <w:p>
            <w:pPr>
              <w:pStyle w:val="TableParagraph"/>
              <w:spacing w:before="32"/>
              <w:ind w:left="144" w:right="113"/>
              <w:jc w:val="center"/>
              <w:rPr>
                <w:rFonts w:ascii="Times New Roman"/>
                <w:sz w:val="19"/>
              </w:rPr>
            </w:pPr>
            <w:r>
              <w:rPr>
                <w:rFonts w:ascii="Times New Roman"/>
                <w:color w:val="010101"/>
                <w:w w:val="110"/>
                <w:sz w:val="19"/>
              </w:rPr>
              <w:t>83,996</w:t>
            </w:r>
          </w:p>
        </w:tc>
      </w:tr>
      <w:tr>
        <w:trPr>
          <w:trHeight w:val="536" w:hRule="atLeast"/>
        </w:trPr>
        <w:tc>
          <w:tcPr>
            <w:tcW w:w="5888" w:type="dxa"/>
          </w:tcPr>
          <w:p>
            <w:pPr>
              <w:pStyle w:val="TableParagraph"/>
              <w:spacing w:before="39"/>
              <w:ind w:left="1035"/>
              <w:rPr>
                <w:sz w:val="18"/>
              </w:rPr>
            </w:pPr>
            <w:r>
              <w:rPr>
                <w:color w:val="010101"/>
                <w:w w:val="105"/>
                <w:sz w:val="18"/>
              </w:rPr>
              <w:t>Other Expenses</w:t>
            </w:r>
          </w:p>
        </w:tc>
        <w:tc>
          <w:tcPr>
            <w:tcW w:w="987" w:type="dxa"/>
            <w:tcBorders>
              <w:bottom w:val="single" w:sz="8" w:space="0" w:color="000000"/>
            </w:tcBorders>
          </w:tcPr>
          <w:p>
            <w:pPr>
              <w:pStyle w:val="TableParagraph"/>
              <w:spacing w:before="26"/>
              <w:ind w:left="71" w:right="34"/>
              <w:jc w:val="center"/>
              <w:rPr>
                <w:rFonts w:ascii="Times New Roman"/>
                <w:sz w:val="19"/>
              </w:rPr>
            </w:pPr>
            <w:r>
              <w:rPr>
                <w:rFonts w:ascii="Times New Roman"/>
                <w:color w:val="010101"/>
                <w:w w:val="110"/>
                <w:sz w:val="19"/>
              </w:rPr>
              <w:t>276,084</w:t>
            </w:r>
          </w:p>
        </w:tc>
        <w:tc>
          <w:tcPr>
            <w:tcW w:w="972" w:type="dxa"/>
          </w:tcPr>
          <w:p>
            <w:pPr>
              <w:pStyle w:val="TableParagraph"/>
              <w:rPr>
                <w:rFonts w:ascii="Times New Roman"/>
                <w:sz w:val="18"/>
              </w:rPr>
            </w:pPr>
          </w:p>
        </w:tc>
        <w:tc>
          <w:tcPr>
            <w:tcW w:w="989" w:type="dxa"/>
            <w:tcBorders>
              <w:bottom w:val="single" w:sz="8" w:space="0" w:color="000000"/>
            </w:tcBorders>
          </w:tcPr>
          <w:p>
            <w:pPr>
              <w:pStyle w:val="TableParagraph"/>
              <w:spacing w:before="26"/>
              <w:ind w:left="147" w:right="108"/>
              <w:jc w:val="center"/>
              <w:rPr>
                <w:rFonts w:ascii="Times New Roman"/>
                <w:sz w:val="19"/>
              </w:rPr>
            </w:pPr>
            <w:r>
              <w:rPr>
                <w:rFonts w:ascii="Times New Roman"/>
                <w:color w:val="010101"/>
                <w:w w:val="110"/>
                <w:sz w:val="19"/>
              </w:rPr>
              <w:t>37,178</w:t>
            </w:r>
          </w:p>
        </w:tc>
      </w:tr>
      <w:tr>
        <w:trPr>
          <w:trHeight w:val="263" w:hRule="atLeast"/>
        </w:trPr>
        <w:tc>
          <w:tcPr>
            <w:tcW w:w="5888" w:type="dxa"/>
          </w:tcPr>
          <w:p>
            <w:pPr>
              <w:pStyle w:val="TableParagraph"/>
              <w:spacing w:line="193" w:lineRule="exact" w:before="50"/>
              <w:ind w:left="50"/>
              <w:rPr>
                <w:b/>
                <w:sz w:val="18"/>
              </w:rPr>
            </w:pPr>
            <w:r>
              <w:rPr>
                <w:b/>
                <w:color w:val="010101"/>
                <w:sz w:val="18"/>
              </w:rPr>
              <w:t>Total Expenses from Ordinary Activities</w:t>
            </w:r>
          </w:p>
        </w:tc>
        <w:tc>
          <w:tcPr>
            <w:tcW w:w="987" w:type="dxa"/>
            <w:tcBorders>
              <w:top w:val="single" w:sz="8" w:space="0" w:color="000000"/>
              <w:bottom w:val="single" w:sz="8" w:space="0" w:color="000000"/>
            </w:tcBorders>
          </w:tcPr>
          <w:p>
            <w:pPr>
              <w:pStyle w:val="TableParagraph"/>
              <w:spacing w:line="206" w:lineRule="exact" w:before="37"/>
              <w:ind w:left="67" w:right="36"/>
              <w:jc w:val="center"/>
              <w:rPr>
                <w:rFonts w:ascii="Times New Roman"/>
                <w:sz w:val="19"/>
              </w:rPr>
            </w:pPr>
            <w:r>
              <w:rPr>
                <w:rFonts w:ascii="Times New Roman"/>
                <w:color w:val="010101"/>
                <w:w w:val="110"/>
                <w:sz w:val="19"/>
              </w:rPr>
              <w:t>1,211,235</w:t>
            </w:r>
          </w:p>
        </w:tc>
        <w:tc>
          <w:tcPr>
            <w:tcW w:w="972" w:type="dxa"/>
          </w:tcPr>
          <w:p>
            <w:pPr>
              <w:pStyle w:val="TableParagraph"/>
              <w:rPr>
                <w:rFonts w:ascii="Times New Roman"/>
                <w:sz w:val="18"/>
              </w:rPr>
            </w:pPr>
          </w:p>
        </w:tc>
        <w:tc>
          <w:tcPr>
            <w:tcW w:w="989" w:type="dxa"/>
            <w:tcBorders>
              <w:top w:val="single" w:sz="8" w:space="0" w:color="000000"/>
              <w:bottom w:val="single" w:sz="8" w:space="0" w:color="000000"/>
            </w:tcBorders>
          </w:tcPr>
          <w:p>
            <w:pPr>
              <w:pStyle w:val="TableParagraph"/>
              <w:spacing w:line="206" w:lineRule="exact" w:before="37"/>
              <w:ind w:left="138" w:right="113"/>
              <w:jc w:val="center"/>
              <w:rPr>
                <w:rFonts w:ascii="Times New Roman"/>
                <w:sz w:val="19"/>
              </w:rPr>
            </w:pPr>
            <w:r>
              <w:rPr>
                <w:rFonts w:ascii="Times New Roman"/>
                <w:color w:val="010101"/>
                <w:w w:val="110"/>
                <w:sz w:val="19"/>
              </w:rPr>
              <w:t>841,917</w:t>
            </w:r>
          </w:p>
        </w:tc>
      </w:tr>
      <w:tr>
        <w:trPr>
          <w:trHeight w:val="723" w:hRule="atLeast"/>
        </w:trPr>
        <w:tc>
          <w:tcPr>
            <w:tcW w:w="5888" w:type="dxa"/>
          </w:tcPr>
          <w:p>
            <w:pPr>
              <w:pStyle w:val="TableParagraph"/>
              <w:spacing w:before="5"/>
              <w:rPr>
                <w:b/>
                <w:sz w:val="29"/>
              </w:rPr>
            </w:pPr>
          </w:p>
          <w:p>
            <w:pPr>
              <w:pStyle w:val="TableParagraph"/>
              <w:ind w:left="51"/>
              <w:rPr>
                <w:b/>
                <w:sz w:val="18"/>
              </w:rPr>
            </w:pPr>
            <w:r>
              <w:rPr>
                <w:b/>
                <w:color w:val="010101"/>
                <w:w w:val="105"/>
                <w:sz w:val="18"/>
              </w:rPr>
              <w:t>Operating surplus/(deficit)</w:t>
            </w:r>
          </w:p>
        </w:tc>
        <w:tc>
          <w:tcPr>
            <w:tcW w:w="987" w:type="dxa"/>
            <w:tcBorders>
              <w:top w:val="single" w:sz="8" w:space="0" w:color="000000"/>
            </w:tcBorders>
          </w:tcPr>
          <w:p>
            <w:pPr>
              <w:pStyle w:val="TableParagraph"/>
              <w:spacing w:before="10"/>
              <w:rPr>
                <w:b/>
                <w:sz w:val="27"/>
              </w:rPr>
            </w:pPr>
          </w:p>
          <w:p>
            <w:pPr>
              <w:pStyle w:val="TableParagraph"/>
              <w:ind w:left="62" w:right="36"/>
              <w:jc w:val="center"/>
              <w:rPr>
                <w:rFonts w:ascii="Times New Roman"/>
                <w:sz w:val="19"/>
              </w:rPr>
            </w:pPr>
            <w:r>
              <w:rPr>
                <w:rFonts w:ascii="Times New Roman"/>
                <w:color w:val="010101"/>
                <w:w w:val="110"/>
                <w:sz w:val="19"/>
              </w:rPr>
              <w:t>17,627</w:t>
            </w:r>
          </w:p>
        </w:tc>
        <w:tc>
          <w:tcPr>
            <w:tcW w:w="972" w:type="dxa"/>
          </w:tcPr>
          <w:p>
            <w:pPr>
              <w:pStyle w:val="TableParagraph"/>
              <w:rPr>
                <w:rFonts w:ascii="Times New Roman"/>
                <w:sz w:val="18"/>
              </w:rPr>
            </w:pPr>
          </w:p>
        </w:tc>
        <w:tc>
          <w:tcPr>
            <w:tcW w:w="989" w:type="dxa"/>
            <w:tcBorders>
              <w:top w:val="single" w:sz="8" w:space="0" w:color="000000"/>
            </w:tcBorders>
          </w:tcPr>
          <w:p>
            <w:pPr>
              <w:pStyle w:val="TableParagraph"/>
              <w:spacing w:before="10"/>
              <w:rPr>
                <w:b/>
                <w:sz w:val="27"/>
              </w:rPr>
            </w:pPr>
          </w:p>
          <w:p>
            <w:pPr>
              <w:pStyle w:val="TableParagraph"/>
              <w:ind w:left="147" w:right="109"/>
              <w:jc w:val="center"/>
              <w:rPr>
                <w:rFonts w:ascii="Times New Roman"/>
                <w:sz w:val="19"/>
              </w:rPr>
            </w:pPr>
            <w:r>
              <w:rPr>
                <w:rFonts w:ascii="Times New Roman"/>
                <w:color w:val="010101"/>
                <w:w w:val="110"/>
                <w:sz w:val="19"/>
              </w:rPr>
              <w:t>66,174</w:t>
            </w:r>
          </w:p>
        </w:tc>
      </w:tr>
      <w:tr>
        <w:trPr>
          <w:trHeight w:val="703" w:hRule="atLeast"/>
        </w:trPr>
        <w:tc>
          <w:tcPr>
            <w:tcW w:w="5888" w:type="dxa"/>
          </w:tcPr>
          <w:p>
            <w:pPr>
              <w:pStyle w:val="TableParagraph"/>
              <w:tabs>
                <w:tab w:pos="5466" w:val="right" w:leader="none"/>
              </w:tabs>
              <w:spacing w:before="169"/>
              <w:ind w:left="55"/>
              <w:rPr>
                <w:rFonts w:ascii="Times New Roman"/>
                <w:sz w:val="19"/>
              </w:rPr>
            </w:pPr>
            <w:r>
              <w:rPr>
                <w:b/>
                <w:color w:val="010101"/>
                <w:sz w:val="18"/>
              </w:rPr>
              <w:t>Non-Operating</w:t>
            </w:r>
            <w:r>
              <w:rPr>
                <w:b/>
                <w:color w:val="010101"/>
                <w:spacing w:val="15"/>
                <w:sz w:val="18"/>
              </w:rPr>
              <w:t> </w:t>
            </w:r>
            <w:r>
              <w:rPr>
                <w:b/>
                <w:color w:val="010101"/>
                <w:sz w:val="18"/>
              </w:rPr>
              <w:t>Income</w:t>
              <w:tab/>
            </w:r>
            <w:r>
              <w:rPr>
                <w:rFonts w:ascii="Times New Roman"/>
                <w:color w:val="010101"/>
                <w:sz w:val="19"/>
              </w:rPr>
              <w:t>7</w:t>
            </w:r>
          </w:p>
          <w:p>
            <w:pPr>
              <w:pStyle w:val="TableParagraph"/>
              <w:spacing w:before="74"/>
              <w:ind w:left="54"/>
              <w:rPr>
                <w:sz w:val="18"/>
              </w:rPr>
            </w:pPr>
            <w:r>
              <w:rPr>
                <w:color w:val="010101"/>
                <w:w w:val="105"/>
                <w:sz w:val="18"/>
              </w:rPr>
              <w:t>Profit/ Loss on Sale of Assets</w:t>
            </w:r>
          </w:p>
        </w:tc>
        <w:tc>
          <w:tcPr>
            <w:tcW w:w="987" w:type="dxa"/>
          </w:tcPr>
          <w:p>
            <w:pPr>
              <w:pStyle w:val="TableParagraph"/>
              <w:rPr>
                <w:b/>
                <w:sz w:val="20"/>
              </w:rPr>
            </w:pPr>
          </w:p>
          <w:p>
            <w:pPr>
              <w:pStyle w:val="TableParagraph"/>
              <w:spacing w:before="11"/>
              <w:rPr>
                <w:b/>
                <w:sz w:val="18"/>
              </w:rPr>
            </w:pPr>
          </w:p>
          <w:p>
            <w:pPr>
              <w:pStyle w:val="TableParagraph"/>
              <w:ind w:left="69" w:right="36"/>
              <w:jc w:val="center"/>
              <w:rPr>
                <w:rFonts w:ascii="Times New Roman"/>
                <w:sz w:val="19"/>
              </w:rPr>
            </w:pPr>
            <w:r>
              <w:rPr>
                <w:rFonts w:ascii="Times New Roman"/>
                <w:color w:val="010101"/>
                <w:w w:val="110"/>
                <w:sz w:val="19"/>
              </w:rPr>
              <w:t>7,727</w:t>
            </w:r>
          </w:p>
        </w:tc>
        <w:tc>
          <w:tcPr>
            <w:tcW w:w="972" w:type="dxa"/>
          </w:tcPr>
          <w:p>
            <w:pPr>
              <w:pStyle w:val="TableParagraph"/>
              <w:rPr>
                <w:rFonts w:ascii="Times New Roman"/>
                <w:sz w:val="18"/>
              </w:rPr>
            </w:pPr>
          </w:p>
        </w:tc>
        <w:tc>
          <w:tcPr>
            <w:tcW w:w="989" w:type="dxa"/>
          </w:tcPr>
          <w:p>
            <w:pPr>
              <w:pStyle w:val="TableParagraph"/>
              <w:rPr>
                <w:b/>
                <w:sz w:val="20"/>
              </w:rPr>
            </w:pPr>
          </w:p>
          <w:p>
            <w:pPr>
              <w:pStyle w:val="TableParagraph"/>
              <w:spacing w:before="11"/>
              <w:rPr>
                <w:b/>
                <w:sz w:val="18"/>
              </w:rPr>
            </w:pPr>
          </w:p>
          <w:p>
            <w:pPr>
              <w:pStyle w:val="TableParagraph"/>
              <w:ind w:left="147" w:right="111"/>
              <w:jc w:val="center"/>
              <w:rPr>
                <w:rFonts w:ascii="Times New Roman"/>
                <w:sz w:val="19"/>
              </w:rPr>
            </w:pPr>
            <w:r>
              <w:rPr>
                <w:rFonts w:ascii="Times New Roman"/>
                <w:color w:val="010101"/>
                <w:w w:val="105"/>
                <w:sz w:val="19"/>
              </w:rPr>
              <w:t>(2,097)</w:t>
            </w:r>
          </w:p>
        </w:tc>
      </w:tr>
      <w:tr>
        <w:trPr>
          <w:trHeight w:val="283" w:hRule="atLeast"/>
        </w:trPr>
        <w:tc>
          <w:tcPr>
            <w:tcW w:w="5888" w:type="dxa"/>
          </w:tcPr>
          <w:p>
            <w:pPr>
              <w:pStyle w:val="TableParagraph"/>
              <w:spacing w:before="41"/>
              <w:ind w:left="50"/>
              <w:rPr>
                <w:sz w:val="18"/>
              </w:rPr>
            </w:pPr>
            <w:r>
              <w:rPr>
                <w:color w:val="010101"/>
                <w:w w:val="105"/>
                <w:sz w:val="18"/>
              </w:rPr>
              <w:t>Transfer of Provision</w:t>
            </w:r>
          </w:p>
        </w:tc>
        <w:tc>
          <w:tcPr>
            <w:tcW w:w="987" w:type="dxa"/>
          </w:tcPr>
          <w:p>
            <w:pPr>
              <w:pStyle w:val="TableParagraph"/>
              <w:tabs>
                <w:tab w:pos="216" w:val="left" w:leader="none"/>
                <w:tab w:pos="1006" w:val="left" w:leader="none"/>
              </w:tabs>
              <w:spacing w:before="27"/>
              <w:ind w:right="-29"/>
              <w:jc w:val="center"/>
              <w:rPr>
                <w:rFonts w:ascii="Times New Roman"/>
                <w:sz w:val="19"/>
              </w:rPr>
            </w:pPr>
            <w:r>
              <w:rPr>
                <w:rFonts w:ascii="Times New Roman"/>
                <w:color w:val="010101"/>
                <w:w w:val="100"/>
                <w:sz w:val="19"/>
                <w:u w:val="single" w:color="000000"/>
              </w:rPr>
              <w:t> </w:t>
            </w:r>
            <w:r>
              <w:rPr>
                <w:rFonts w:ascii="Times New Roman"/>
                <w:color w:val="010101"/>
                <w:sz w:val="19"/>
                <w:u w:val="single" w:color="000000"/>
              </w:rPr>
              <w:tab/>
            </w:r>
            <w:r>
              <w:rPr>
                <w:rFonts w:ascii="Times New Roman"/>
                <w:color w:val="010101"/>
                <w:w w:val="110"/>
                <w:sz w:val="19"/>
                <w:u w:val="single" w:color="000000"/>
              </w:rPr>
              <w:t>14,000</w:t>
            </w:r>
            <w:r>
              <w:rPr>
                <w:rFonts w:ascii="Times New Roman"/>
                <w:color w:val="010101"/>
                <w:sz w:val="19"/>
                <w:u w:val="single" w:color="000000"/>
              </w:rPr>
              <w:tab/>
            </w:r>
          </w:p>
        </w:tc>
        <w:tc>
          <w:tcPr>
            <w:tcW w:w="972" w:type="dxa"/>
          </w:tcPr>
          <w:p>
            <w:pPr>
              <w:pStyle w:val="TableParagraph"/>
              <w:rPr>
                <w:rFonts w:ascii="Times New Roman"/>
                <w:sz w:val="18"/>
              </w:rPr>
            </w:pPr>
          </w:p>
        </w:tc>
        <w:tc>
          <w:tcPr>
            <w:tcW w:w="989" w:type="dxa"/>
          </w:tcPr>
          <w:p>
            <w:pPr>
              <w:pStyle w:val="TableParagraph"/>
              <w:tabs>
                <w:tab w:pos="1016" w:val="left" w:leader="none"/>
              </w:tabs>
              <w:spacing w:before="27"/>
              <w:ind w:right="-29"/>
              <w:jc w:val="center"/>
              <w:rPr>
                <w:rFonts w:ascii="Times New Roman"/>
                <w:sz w:val="19"/>
              </w:rPr>
            </w:pPr>
            <w:r>
              <w:rPr>
                <w:rFonts w:ascii="Times New Roman"/>
                <w:color w:val="010101"/>
                <w:w w:val="100"/>
                <w:sz w:val="19"/>
                <w:u w:val="single" w:color="000000"/>
              </w:rPr>
              <w:t> </w:t>
            </w:r>
            <w:r>
              <w:rPr>
                <w:rFonts w:ascii="Times New Roman"/>
                <w:color w:val="010101"/>
                <w:sz w:val="19"/>
                <w:u w:val="single" w:color="000000"/>
              </w:rPr>
              <w:tab/>
            </w:r>
          </w:p>
        </w:tc>
      </w:tr>
      <w:tr>
        <w:trPr>
          <w:trHeight w:val="429" w:hRule="atLeast"/>
        </w:trPr>
        <w:tc>
          <w:tcPr>
            <w:tcW w:w="5888" w:type="dxa"/>
          </w:tcPr>
          <w:p>
            <w:pPr>
              <w:pStyle w:val="TableParagraph"/>
              <w:rPr>
                <w:rFonts w:ascii="Times New Roman"/>
                <w:sz w:val="18"/>
              </w:rPr>
            </w:pPr>
          </w:p>
        </w:tc>
        <w:tc>
          <w:tcPr>
            <w:tcW w:w="987" w:type="dxa"/>
          </w:tcPr>
          <w:p>
            <w:pPr>
              <w:pStyle w:val="TableParagraph"/>
              <w:spacing w:before="32"/>
              <w:ind w:left="69" w:right="36"/>
              <w:jc w:val="center"/>
              <w:rPr>
                <w:rFonts w:ascii="Times New Roman"/>
                <w:sz w:val="19"/>
              </w:rPr>
            </w:pPr>
            <w:r>
              <w:rPr>
                <w:rFonts w:ascii="Times New Roman"/>
                <w:color w:val="010101"/>
                <w:w w:val="110"/>
                <w:sz w:val="19"/>
              </w:rPr>
              <w:t>21,727</w:t>
            </w:r>
          </w:p>
        </w:tc>
        <w:tc>
          <w:tcPr>
            <w:tcW w:w="972" w:type="dxa"/>
          </w:tcPr>
          <w:p>
            <w:pPr>
              <w:pStyle w:val="TableParagraph"/>
              <w:rPr>
                <w:rFonts w:ascii="Times New Roman"/>
                <w:sz w:val="18"/>
              </w:rPr>
            </w:pPr>
          </w:p>
        </w:tc>
        <w:tc>
          <w:tcPr>
            <w:tcW w:w="989" w:type="dxa"/>
          </w:tcPr>
          <w:p>
            <w:pPr>
              <w:pStyle w:val="TableParagraph"/>
              <w:spacing w:before="27"/>
              <w:ind w:left="147" w:right="111"/>
              <w:jc w:val="center"/>
              <w:rPr>
                <w:rFonts w:ascii="Times New Roman"/>
                <w:sz w:val="19"/>
              </w:rPr>
            </w:pPr>
            <w:r>
              <w:rPr>
                <w:rFonts w:ascii="Times New Roman"/>
                <w:color w:val="010101"/>
                <w:w w:val="105"/>
                <w:sz w:val="19"/>
              </w:rPr>
              <w:t>(2,097)</w:t>
            </w:r>
          </w:p>
        </w:tc>
      </w:tr>
      <w:tr>
        <w:trPr>
          <w:trHeight w:val="390" w:hRule="atLeast"/>
        </w:trPr>
        <w:tc>
          <w:tcPr>
            <w:tcW w:w="5888" w:type="dxa"/>
          </w:tcPr>
          <w:p>
            <w:pPr>
              <w:pStyle w:val="TableParagraph"/>
              <w:spacing w:before="11"/>
              <w:rPr>
                <w:b/>
                <w:sz w:val="15"/>
              </w:rPr>
            </w:pPr>
          </w:p>
          <w:p>
            <w:pPr>
              <w:pStyle w:val="TableParagraph"/>
              <w:spacing w:line="187" w:lineRule="exact"/>
              <w:ind w:left="50"/>
              <w:rPr>
                <w:b/>
                <w:sz w:val="18"/>
              </w:rPr>
            </w:pPr>
            <w:r>
              <w:rPr>
                <w:b/>
                <w:color w:val="010101"/>
                <w:w w:val="105"/>
                <w:sz w:val="18"/>
              </w:rPr>
              <w:t>Total surplus/(deficit)</w:t>
            </w:r>
          </w:p>
        </w:tc>
        <w:tc>
          <w:tcPr>
            <w:tcW w:w="987" w:type="dxa"/>
          </w:tcPr>
          <w:p>
            <w:pPr>
              <w:pStyle w:val="TableParagraph"/>
              <w:tabs>
                <w:tab w:pos="221" w:val="left" w:leader="none"/>
                <w:tab w:pos="1004" w:val="left" w:leader="none"/>
              </w:tabs>
              <w:spacing w:line="200" w:lineRule="exact" w:before="170"/>
              <w:ind w:right="-29"/>
              <w:jc w:val="center"/>
              <w:rPr>
                <w:rFonts w:ascii="Times New Roman"/>
                <w:sz w:val="19"/>
              </w:rPr>
            </w:pPr>
            <w:r>
              <w:rPr>
                <w:rFonts w:ascii="Times New Roman"/>
                <w:color w:val="010101"/>
                <w:w w:val="100"/>
                <w:sz w:val="19"/>
                <w:u w:val="single" w:color="000000"/>
              </w:rPr>
              <w:t> </w:t>
            </w:r>
            <w:r>
              <w:rPr>
                <w:rFonts w:ascii="Times New Roman"/>
                <w:color w:val="010101"/>
                <w:sz w:val="19"/>
                <w:u w:val="single" w:color="000000"/>
              </w:rPr>
              <w:tab/>
            </w:r>
            <w:r>
              <w:rPr>
                <w:rFonts w:ascii="Times New Roman"/>
                <w:color w:val="010101"/>
                <w:w w:val="110"/>
                <w:sz w:val="19"/>
                <w:u w:val="single" w:color="000000"/>
              </w:rPr>
              <w:t>39,355</w:t>
            </w:r>
            <w:r>
              <w:rPr>
                <w:rFonts w:ascii="Times New Roman"/>
                <w:color w:val="010101"/>
                <w:sz w:val="19"/>
                <w:u w:val="single" w:color="000000"/>
              </w:rPr>
              <w:tab/>
            </w:r>
          </w:p>
        </w:tc>
        <w:tc>
          <w:tcPr>
            <w:tcW w:w="972" w:type="dxa"/>
          </w:tcPr>
          <w:p>
            <w:pPr>
              <w:pStyle w:val="TableParagraph"/>
              <w:rPr>
                <w:rFonts w:ascii="Times New Roman"/>
                <w:sz w:val="18"/>
              </w:rPr>
            </w:pPr>
          </w:p>
        </w:tc>
        <w:tc>
          <w:tcPr>
            <w:tcW w:w="989" w:type="dxa"/>
          </w:tcPr>
          <w:p>
            <w:pPr>
              <w:pStyle w:val="TableParagraph"/>
              <w:tabs>
                <w:tab w:pos="223" w:val="left" w:leader="none"/>
                <w:tab w:pos="1003" w:val="left" w:leader="none"/>
              </w:tabs>
              <w:spacing w:line="200" w:lineRule="exact" w:before="170"/>
              <w:ind w:right="-29"/>
              <w:jc w:val="center"/>
              <w:rPr>
                <w:rFonts w:ascii="Times New Roman"/>
                <w:sz w:val="19"/>
              </w:rPr>
            </w:pPr>
            <w:r>
              <w:rPr>
                <w:rFonts w:ascii="Times New Roman"/>
                <w:color w:val="010101"/>
                <w:w w:val="100"/>
                <w:sz w:val="19"/>
                <w:u w:val="single" w:color="000000"/>
              </w:rPr>
              <w:t> </w:t>
            </w:r>
            <w:r>
              <w:rPr>
                <w:rFonts w:ascii="Times New Roman"/>
                <w:color w:val="010101"/>
                <w:sz w:val="19"/>
                <w:u w:val="single" w:color="000000"/>
              </w:rPr>
              <w:tab/>
            </w:r>
            <w:r>
              <w:rPr>
                <w:rFonts w:ascii="Times New Roman"/>
                <w:color w:val="010101"/>
                <w:w w:val="110"/>
                <w:sz w:val="19"/>
                <w:u w:val="single" w:color="000000"/>
              </w:rPr>
              <w:t>64,077</w:t>
            </w:r>
            <w:r>
              <w:rPr>
                <w:rFonts w:ascii="Times New Roman"/>
                <w:color w:val="010101"/>
                <w:sz w:val="19"/>
                <w:u w:val="single" w:color="000000"/>
              </w:rPr>
              <w:tab/>
            </w:r>
          </w:p>
        </w:tc>
      </w:tr>
    </w:tbl>
    <w:p>
      <w:pPr>
        <w:spacing w:after="0" w:line="200" w:lineRule="exact"/>
        <w:jc w:val="center"/>
        <w:rPr>
          <w:rFonts w:ascii="Times New Roman"/>
          <w:sz w:val="19"/>
        </w:rPr>
        <w:sectPr>
          <w:footerReference w:type="default" r:id="rId80"/>
          <w:pgSz w:w="12750" w:h="17680"/>
          <w:pgMar w:footer="0" w:header="0" w:top="1460" w:bottom="280" w:left="0" w:right="560"/>
        </w:sectPr>
      </w:pPr>
    </w:p>
    <w:p>
      <w:pPr>
        <w:pStyle w:val="BodyText"/>
        <w:rPr>
          <w:b/>
          <w:sz w:val="20"/>
        </w:rPr>
      </w:pPr>
    </w:p>
    <w:p>
      <w:pPr>
        <w:pStyle w:val="BodyText"/>
        <w:spacing w:before="10"/>
        <w:rPr>
          <w:b/>
          <w:sz w:val="25"/>
        </w:rPr>
      </w:pPr>
    </w:p>
    <w:p>
      <w:pPr>
        <w:spacing w:before="95"/>
        <w:ind w:left="2965" w:right="2375" w:firstLine="0"/>
        <w:jc w:val="center"/>
        <w:rPr>
          <w:b/>
          <w:sz w:val="16"/>
        </w:rPr>
      </w:pPr>
      <w:r>
        <w:rPr>
          <w:b/>
          <w:color w:val="030303"/>
          <w:sz w:val="16"/>
          <w:u w:val="single" w:color="000000"/>
        </w:rPr>
        <w:t>PEOPLE WITH DISABILITIES (WA) INC</w:t>
      </w:r>
    </w:p>
    <w:p>
      <w:pPr>
        <w:pStyle w:val="BodyText"/>
        <w:rPr>
          <w:b/>
          <w:sz w:val="18"/>
        </w:rPr>
      </w:pPr>
    </w:p>
    <w:p>
      <w:pPr>
        <w:spacing w:line="331" w:lineRule="auto" w:before="123"/>
        <w:ind w:left="4653" w:right="4082" w:firstLine="0"/>
        <w:jc w:val="center"/>
        <w:rPr>
          <w:b/>
          <w:sz w:val="16"/>
        </w:rPr>
      </w:pPr>
      <w:r>
        <w:rPr>
          <w:b/>
          <w:color w:val="030303"/>
          <w:w w:val="105"/>
          <w:sz w:val="16"/>
          <w:u w:val="single" w:color="000000"/>
        </w:rPr>
        <w:t>Notes to and Forming Part of the Accounts</w:t>
      </w:r>
      <w:r>
        <w:rPr>
          <w:b/>
          <w:color w:val="030303"/>
          <w:w w:val="105"/>
          <w:sz w:val="16"/>
        </w:rPr>
        <w:t> </w:t>
      </w:r>
      <w:r>
        <w:rPr>
          <w:b/>
          <w:color w:val="030303"/>
          <w:w w:val="105"/>
          <w:sz w:val="16"/>
          <w:u w:val="single" w:color="000000"/>
        </w:rPr>
        <w:t>For the year ended 30/06/2016</w:t>
      </w:r>
    </w:p>
    <w:p>
      <w:pPr>
        <w:pStyle w:val="BodyText"/>
        <w:rPr>
          <w:b/>
          <w:sz w:val="18"/>
        </w:rPr>
      </w:pPr>
    </w:p>
    <w:p>
      <w:pPr>
        <w:pStyle w:val="BodyText"/>
        <w:rPr>
          <w:b/>
          <w:sz w:val="18"/>
        </w:rPr>
      </w:pPr>
    </w:p>
    <w:p>
      <w:pPr>
        <w:spacing w:before="107"/>
        <w:ind w:left="1751" w:right="0" w:firstLine="0"/>
        <w:jc w:val="left"/>
        <w:rPr>
          <w:b/>
          <w:sz w:val="16"/>
        </w:rPr>
      </w:pPr>
      <w:r>
        <w:rPr>
          <w:b/>
          <w:color w:val="030303"/>
          <w:sz w:val="16"/>
        </w:rPr>
        <w:t>1 Summary of Accounting Policies</w:t>
      </w:r>
    </w:p>
    <w:p>
      <w:pPr>
        <w:spacing w:line="314" w:lineRule="auto" w:before="56"/>
        <w:ind w:left="2001" w:right="1808" w:hanging="1"/>
        <w:jc w:val="left"/>
        <w:rPr>
          <w:sz w:val="17"/>
        </w:rPr>
      </w:pPr>
      <w:r>
        <w:rPr>
          <w:color w:val="242424"/>
          <w:sz w:val="17"/>
        </w:rPr>
        <w:t>This financial report is a special purpose financial report prepared in order to satisfy the financial reporting requirements of the Association Incorporated Act of WA, and the Australian Charities and Not-for-profits Commision Act 2012 (ACNC Act 2012). The Board has determined that the incorporation is not a reporting </w:t>
      </w:r>
      <w:r>
        <w:rPr>
          <w:color w:val="030303"/>
          <w:sz w:val="17"/>
        </w:rPr>
        <w:t>entity</w:t>
      </w:r>
    </w:p>
    <w:p>
      <w:pPr>
        <w:pStyle w:val="BodyText"/>
        <w:spacing w:before="6"/>
        <w:rPr>
          <w:sz w:val="19"/>
        </w:rPr>
      </w:pPr>
    </w:p>
    <w:p>
      <w:pPr>
        <w:spacing w:line="268" w:lineRule="auto" w:before="1"/>
        <w:ind w:left="2002" w:right="2791" w:hanging="2"/>
        <w:jc w:val="both"/>
        <w:rPr>
          <w:sz w:val="17"/>
        </w:rPr>
      </w:pPr>
      <w:r>
        <w:rPr>
          <w:color w:val="030303"/>
          <w:sz w:val="17"/>
        </w:rPr>
        <w:t>The financial report has been prepared on an accrual basis and is based on historical costs and does not take into account changing money values or</w:t>
      </w:r>
      <w:r>
        <w:rPr>
          <w:color w:val="242424"/>
          <w:sz w:val="17"/>
        </w:rPr>
        <w:t>, </w:t>
      </w:r>
      <w:r>
        <w:rPr>
          <w:color w:val="030303"/>
          <w:sz w:val="17"/>
        </w:rPr>
        <w:t>except where specifically stated, current valuations of non-current assets</w:t>
      </w:r>
    </w:p>
    <w:p>
      <w:pPr>
        <w:pStyle w:val="BodyText"/>
        <w:spacing w:before="10"/>
        <w:rPr>
          <w:sz w:val="18"/>
        </w:rPr>
      </w:pPr>
    </w:p>
    <w:p>
      <w:pPr>
        <w:spacing w:line="266" w:lineRule="auto" w:before="0"/>
        <w:ind w:left="2004" w:right="2797" w:hanging="4"/>
        <w:jc w:val="left"/>
        <w:rPr>
          <w:sz w:val="17"/>
        </w:rPr>
      </w:pPr>
      <w:r>
        <w:rPr>
          <w:color w:val="030303"/>
          <w:w w:val="105"/>
          <w:sz w:val="17"/>
        </w:rPr>
        <w:t>The following significant accounting policies, which are consistent with previous period unless stated otherwi se</w:t>
      </w:r>
      <w:r>
        <w:rPr>
          <w:color w:val="242424"/>
          <w:w w:val="105"/>
          <w:sz w:val="17"/>
        </w:rPr>
        <w:t>, </w:t>
      </w:r>
      <w:r>
        <w:rPr>
          <w:color w:val="030303"/>
          <w:w w:val="105"/>
          <w:sz w:val="17"/>
        </w:rPr>
        <w:t>have been adopted in the preparation of this financial report.</w:t>
      </w:r>
    </w:p>
    <w:p>
      <w:pPr>
        <w:pStyle w:val="BodyText"/>
        <w:spacing w:before="10"/>
        <w:rPr>
          <w:sz w:val="17"/>
        </w:rPr>
      </w:pPr>
    </w:p>
    <w:p>
      <w:pPr>
        <w:pStyle w:val="ListParagraph"/>
        <w:numPr>
          <w:ilvl w:val="0"/>
          <w:numId w:val="9"/>
        </w:numPr>
        <w:tabs>
          <w:tab w:pos="2001" w:val="left" w:leader="none"/>
        </w:tabs>
        <w:spacing w:line="266" w:lineRule="auto" w:before="0" w:after="0"/>
        <w:ind w:left="2003" w:right="3479" w:hanging="312"/>
        <w:jc w:val="left"/>
        <w:rPr>
          <w:sz w:val="17"/>
        </w:rPr>
      </w:pPr>
      <w:r>
        <w:rPr>
          <w:color w:val="030303"/>
          <w:w w:val="105"/>
          <w:sz w:val="17"/>
        </w:rPr>
        <w:t>The provision for long service leave is calculated at current rates of pay for all staff from</w:t>
      </w:r>
      <w:r>
        <w:rPr>
          <w:color w:val="030303"/>
          <w:spacing w:val="-12"/>
          <w:w w:val="105"/>
          <w:sz w:val="17"/>
        </w:rPr>
        <w:t> </w:t>
      </w:r>
      <w:r>
        <w:rPr>
          <w:color w:val="030303"/>
          <w:w w:val="105"/>
          <w:sz w:val="17"/>
        </w:rPr>
        <w:t>their</w:t>
      </w:r>
      <w:r>
        <w:rPr>
          <w:color w:val="030303"/>
          <w:spacing w:val="-6"/>
          <w:w w:val="105"/>
          <w:sz w:val="17"/>
        </w:rPr>
        <w:t> </w:t>
      </w:r>
      <w:r>
        <w:rPr>
          <w:color w:val="030303"/>
          <w:w w:val="105"/>
          <w:sz w:val="17"/>
        </w:rPr>
        <w:t>date</w:t>
      </w:r>
      <w:r>
        <w:rPr>
          <w:color w:val="030303"/>
          <w:spacing w:val="-12"/>
          <w:w w:val="105"/>
          <w:sz w:val="17"/>
        </w:rPr>
        <w:t> </w:t>
      </w:r>
      <w:r>
        <w:rPr>
          <w:color w:val="030303"/>
          <w:w w:val="105"/>
          <w:sz w:val="17"/>
        </w:rPr>
        <w:t>of</w:t>
      </w:r>
      <w:r>
        <w:rPr>
          <w:color w:val="030303"/>
          <w:spacing w:val="-12"/>
          <w:w w:val="105"/>
          <w:sz w:val="17"/>
        </w:rPr>
        <w:t> </w:t>
      </w:r>
      <w:r>
        <w:rPr>
          <w:color w:val="030303"/>
          <w:w w:val="105"/>
          <w:sz w:val="17"/>
        </w:rPr>
        <w:t>commencement</w:t>
      </w:r>
      <w:r>
        <w:rPr>
          <w:color w:val="383838"/>
          <w:w w:val="105"/>
          <w:sz w:val="17"/>
        </w:rPr>
        <w:t>.</w:t>
      </w:r>
      <w:r>
        <w:rPr>
          <w:color w:val="383838"/>
          <w:spacing w:val="-7"/>
          <w:w w:val="105"/>
          <w:sz w:val="17"/>
        </w:rPr>
        <w:t> </w:t>
      </w:r>
      <w:r>
        <w:rPr>
          <w:color w:val="030303"/>
          <w:w w:val="105"/>
          <w:sz w:val="17"/>
        </w:rPr>
        <w:t>Long</w:t>
      </w:r>
      <w:r>
        <w:rPr>
          <w:color w:val="030303"/>
          <w:spacing w:val="-12"/>
          <w:w w:val="105"/>
          <w:sz w:val="17"/>
        </w:rPr>
        <w:t> </w:t>
      </w:r>
      <w:r>
        <w:rPr>
          <w:color w:val="030303"/>
          <w:w w:val="105"/>
          <w:sz w:val="17"/>
        </w:rPr>
        <w:t>service</w:t>
      </w:r>
      <w:r>
        <w:rPr>
          <w:color w:val="030303"/>
          <w:spacing w:val="-1"/>
          <w:w w:val="105"/>
          <w:sz w:val="17"/>
        </w:rPr>
        <w:t> </w:t>
      </w:r>
      <w:r>
        <w:rPr>
          <w:color w:val="030303"/>
          <w:w w:val="105"/>
          <w:sz w:val="17"/>
        </w:rPr>
        <w:t>leave</w:t>
      </w:r>
      <w:r>
        <w:rPr>
          <w:color w:val="030303"/>
          <w:spacing w:val="-8"/>
          <w:w w:val="105"/>
          <w:sz w:val="17"/>
        </w:rPr>
        <w:t> </w:t>
      </w:r>
      <w:r>
        <w:rPr>
          <w:color w:val="030303"/>
          <w:w w:val="105"/>
          <w:sz w:val="17"/>
        </w:rPr>
        <w:t>entitlement</w:t>
      </w:r>
      <w:r>
        <w:rPr>
          <w:color w:val="030303"/>
          <w:spacing w:val="2"/>
          <w:w w:val="105"/>
          <w:sz w:val="17"/>
        </w:rPr>
        <w:t> </w:t>
      </w:r>
      <w:r>
        <w:rPr>
          <w:color w:val="030303"/>
          <w:w w:val="105"/>
          <w:sz w:val="17"/>
        </w:rPr>
        <w:t>is</w:t>
      </w:r>
      <w:r>
        <w:rPr>
          <w:color w:val="030303"/>
          <w:spacing w:val="-12"/>
          <w:w w:val="105"/>
          <w:sz w:val="17"/>
        </w:rPr>
        <w:t> </w:t>
      </w:r>
      <w:r>
        <w:rPr>
          <w:color w:val="030303"/>
          <w:w w:val="105"/>
          <w:sz w:val="17"/>
        </w:rPr>
        <w:t>due</w:t>
      </w:r>
      <w:r>
        <w:rPr>
          <w:color w:val="030303"/>
          <w:spacing w:val="-10"/>
          <w:w w:val="105"/>
          <w:sz w:val="17"/>
        </w:rPr>
        <w:t> </w:t>
      </w:r>
      <w:r>
        <w:rPr>
          <w:color w:val="030303"/>
          <w:w w:val="105"/>
          <w:sz w:val="17"/>
        </w:rPr>
        <w:t>after</w:t>
      </w:r>
      <w:r>
        <w:rPr>
          <w:color w:val="030303"/>
          <w:spacing w:val="-6"/>
          <w:w w:val="105"/>
          <w:sz w:val="17"/>
        </w:rPr>
        <w:t> </w:t>
      </w:r>
      <w:r>
        <w:rPr>
          <w:color w:val="030303"/>
          <w:w w:val="105"/>
          <w:sz w:val="17"/>
        </w:rPr>
        <w:t>7</w:t>
      </w:r>
      <w:r>
        <w:rPr>
          <w:color w:val="030303"/>
          <w:spacing w:val="-18"/>
          <w:w w:val="105"/>
          <w:sz w:val="17"/>
        </w:rPr>
        <w:t> </w:t>
      </w:r>
      <w:r>
        <w:rPr>
          <w:color w:val="030303"/>
          <w:w w:val="105"/>
          <w:sz w:val="17"/>
        </w:rPr>
        <w:t>years service for the first and subsequent</w:t>
      </w:r>
      <w:r>
        <w:rPr>
          <w:color w:val="030303"/>
          <w:spacing w:val="13"/>
          <w:w w:val="105"/>
          <w:sz w:val="17"/>
        </w:rPr>
        <w:t> </w:t>
      </w:r>
      <w:r>
        <w:rPr>
          <w:color w:val="030303"/>
          <w:w w:val="105"/>
          <w:sz w:val="17"/>
        </w:rPr>
        <w:t>terms.</w:t>
      </w:r>
    </w:p>
    <w:p>
      <w:pPr>
        <w:pStyle w:val="BodyText"/>
        <w:spacing w:before="2"/>
        <w:rPr>
          <w:sz w:val="18"/>
        </w:rPr>
      </w:pPr>
    </w:p>
    <w:p>
      <w:pPr>
        <w:spacing w:line="271" w:lineRule="auto" w:before="0"/>
        <w:ind w:left="2003" w:right="3057" w:hanging="3"/>
        <w:jc w:val="left"/>
        <w:rPr>
          <w:sz w:val="17"/>
        </w:rPr>
      </w:pPr>
      <w:r>
        <w:rPr>
          <w:color w:val="030303"/>
          <w:sz w:val="17"/>
        </w:rPr>
        <w:t>The Association's Performance Agreement with the Disability Services Commission now requires it to make provision for Long Service Leave as per its employee entitlement policy.</w:t>
      </w:r>
    </w:p>
    <w:p>
      <w:pPr>
        <w:pStyle w:val="BodyText"/>
        <w:spacing w:before="5"/>
        <w:rPr>
          <w:sz w:val="18"/>
        </w:rPr>
      </w:pPr>
    </w:p>
    <w:p>
      <w:pPr>
        <w:pStyle w:val="ListParagraph"/>
        <w:numPr>
          <w:ilvl w:val="0"/>
          <w:numId w:val="9"/>
        </w:numPr>
        <w:tabs>
          <w:tab w:pos="2006" w:val="left" w:leader="none"/>
        </w:tabs>
        <w:spacing w:line="256" w:lineRule="auto" w:before="0" w:after="0"/>
        <w:ind w:left="2003" w:right="3441" w:hanging="317"/>
        <w:jc w:val="left"/>
        <w:rPr>
          <w:sz w:val="17"/>
        </w:rPr>
      </w:pPr>
      <w:r>
        <w:rPr>
          <w:color w:val="030303"/>
          <w:w w:val="105"/>
          <w:sz w:val="17"/>
        </w:rPr>
        <w:t>Holiday</w:t>
      </w:r>
      <w:r>
        <w:rPr>
          <w:color w:val="030303"/>
          <w:spacing w:val="-6"/>
          <w:w w:val="105"/>
          <w:sz w:val="17"/>
        </w:rPr>
        <w:t> </w:t>
      </w:r>
      <w:r>
        <w:rPr>
          <w:color w:val="030303"/>
          <w:w w:val="105"/>
          <w:sz w:val="17"/>
        </w:rPr>
        <w:t>pay</w:t>
      </w:r>
      <w:r>
        <w:rPr>
          <w:color w:val="030303"/>
          <w:spacing w:val="-13"/>
          <w:w w:val="105"/>
          <w:sz w:val="17"/>
        </w:rPr>
        <w:t> </w:t>
      </w:r>
      <w:r>
        <w:rPr>
          <w:color w:val="030303"/>
          <w:w w:val="105"/>
          <w:sz w:val="17"/>
        </w:rPr>
        <w:t>is</w:t>
      </w:r>
      <w:r>
        <w:rPr>
          <w:color w:val="030303"/>
          <w:spacing w:val="-17"/>
          <w:w w:val="105"/>
          <w:sz w:val="17"/>
        </w:rPr>
        <w:t> </w:t>
      </w:r>
      <w:r>
        <w:rPr>
          <w:color w:val="030303"/>
          <w:w w:val="105"/>
          <w:sz w:val="17"/>
        </w:rPr>
        <w:t>accrued</w:t>
      </w:r>
      <w:r>
        <w:rPr>
          <w:color w:val="030303"/>
          <w:spacing w:val="-8"/>
          <w:w w:val="105"/>
          <w:sz w:val="17"/>
        </w:rPr>
        <w:t> </w:t>
      </w:r>
      <w:r>
        <w:rPr>
          <w:color w:val="030303"/>
          <w:w w:val="105"/>
          <w:sz w:val="17"/>
        </w:rPr>
        <w:t>based</w:t>
      </w:r>
      <w:r>
        <w:rPr>
          <w:color w:val="030303"/>
          <w:spacing w:val="-9"/>
          <w:w w:val="105"/>
          <w:sz w:val="17"/>
        </w:rPr>
        <w:t> </w:t>
      </w:r>
      <w:r>
        <w:rPr>
          <w:color w:val="030303"/>
          <w:w w:val="105"/>
          <w:sz w:val="17"/>
        </w:rPr>
        <w:t>upon</w:t>
      </w:r>
      <w:r>
        <w:rPr>
          <w:color w:val="030303"/>
          <w:spacing w:val="-13"/>
          <w:w w:val="105"/>
          <w:sz w:val="17"/>
        </w:rPr>
        <w:t> </w:t>
      </w:r>
      <w:r>
        <w:rPr>
          <w:color w:val="030303"/>
          <w:w w:val="105"/>
          <w:sz w:val="17"/>
        </w:rPr>
        <w:t>holiday</w:t>
      </w:r>
      <w:r>
        <w:rPr>
          <w:color w:val="030303"/>
          <w:spacing w:val="-11"/>
          <w:w w:val="105"/>
          <w:sz w:val="17"/>
        </w:rPr>
        <w:t> </w:t>
      </w:r>
      <w:r>
        <w:rPr>
          <w:color w:val="030303"/>
          <w:w w:val="105"/>
          <w:sz w:val="17"/>
        </w:rPr>
        <w:t>entitlement</w:t>
      </w:r>
      <w:r>
        <w:rPr>
          <w:color w:val="030303"/>
          <w:spacing w:val="0"/>
          <w:w w:val="105"/>
          <w:sz w:val="17"/>
        </w:rPr>
        <w:t> </w:t>
      </w:r>
      <w:r>
        <w:rPr>
          <w:color w:val="030303"/>
          <w:w w:val="105"/>
          <w:sz w:val="17"/>
        </w:rPr>
        <w:t>and</w:t>
      </w:r>
      <w:r>
        <w:rPr>
          <w:color w:val="030303"/>
          <w:spacing w:val="-11"/>
          <w:w w:val="105"/>
          <w:sz w:val="17"/>
        </w:rPr>
        <w:t> </w:t>
      </w:r>
      <w:r>
        <w:rPr>
          <w:color w:val="030303"/>
          <w:w w:val="105"/>
          <w:sz w:val="17"/>
        </w:rPr>
        <w:t>pro-rata</w:t>
      </w:r>
      <w:r>
        <w:rPr>
          <w:color w:val="030303"/>
          <w:spacing w:val="-4"/>
          <w:w w:val="105"/>
          <w:sz w:val="17"/>
        </w:rPr>
        <w:t> </w:t>
      </w:r>
      <w:r>
        <w:rPr>
          <w:color w:val="030303"/>
          <w:w w:val="105"/>
          <w:sz w:val="17"/>
        </w:rPr>
        <w:t>at</w:t>
      </w:r>
      <w:r>
        <w:rPr>
          <w:color w:val="030303"/>
          <w:spacing w:val="-12"/>
          <w:w w:val="105"/>
          <w:sz w:val="17"/>
        </w:rPr>
        <w:t> </w:t>
      </w:r>
      <w:r>
        <w:rPr>
          <w:color w:val="030303"/>
          <w:w w:val="105"/>
          <w:sz w:val="17"/>
        </w:rPr>
        <w:t>current</w:t>
      </w:r>
      <w:r>
        <w:rPr>
          <w:color w:val="030303"/>
          <w:spacing w:val="-6"/>
          <w:w w:val="105"/>
          <w:sz w:val="17"/>
        </w:rPr>
        <w:t> </w:t>
      </w:r>
      <w:r>
        <w:rPr>
          <w:color w:val="030303"/>
          <w:w w:val="105"/>
          <w:sz w:val="17"/>
        </w:rPr>
        <w:t>rates</w:t>
      </w:r>
      <w:r>
        <w:rPr>
          <w:color w:val="030303"/>
          <w:spacing w:val="-10"/>
          <w:w w:val="105"/>
          <w:sz w:val="17"/>
        </w:rPr>
        <w:t> </w:t>
      </w:r>
      <w:r>
        <w:rPr>
          <w:color w:val="030303"/>
          <w:w w:val="105"/>
          <w:sz w:val="17"/>
        </w:rPr>
        <w:t>of pay plus </w:t>
      </w:r>
      <w:r>
        <w:rPr>
          <w:rFonts w:ascii="Times New Roman"/>
          <w:color w:val="030303"/>
          <w:w w:val="105"/>
          <w:sz w:val="18"/>
        </w:rPr>
        <w:t>17 </w:t>
      </w:r>
      <w:r>
        <w:rPr>
          <w:rFonts w:ascii="Times New Roman"/>
          <w:color w:val="242424"/>
          <w:w w:val="105"/>
          <w:sz w:val="18"/>
        </w:rPr>
        <w:t>.</w:t>
      </w:r>
      <w:r>
        <w:rPr>
          <w:rFonts w:ascii="Times New Roman"/>
          <w:color w:val="030303"/>
          <w:w w:val="105"/>
          <w:sz w:val="18"/>
        </w:rPr>
        <w:t>5% </w:t>
      </w:r>
      <w:r>
        <w:rPr>
          <w:color w:val="030303"/>
          <w:spacing w:val="-4"/>
          <w:w w:val="105"/>
          <w:sz w:val="17"/>
        </w:rPr>
        <w:t>loadings</w:t>
      </w:r>
      <w:r>
        <w:rPr>
          <w:color w:val="242424"/>
          <w:spacing w:val="-4"/>
          <w:w w:val="105"/>
          <w:sz w:val="17"/>
        </w:rPr>
        <w:t>, </w:t>
      </w:r>
      <w:r>
        <w:rPr>
          <w:color w:val="030303"/>
          <w:w w:val="105"/>
          <w:sz w:val="17"/>
        </w:rPr>
        <w:t>Superannuation and Workers Compensation liabilities for applicable</w:t>
      </w:r>
      <w:r>
        <w:rPr>
          <w:color w:val="030303"/>
          <w:spacing w:val="1"/>
          <w:w w:val="105"/>
          <w:sz w:val="17"/>
        </w:rPr>
        <w:t> </w:t>
      </w:r>
      <w:r>
        <w:rPr>
          <w:color w:val="030303"/>
          <w:w w:val="105"/>
          <w:sz w:val="17"/>
        </w:rPr>
        <w:t>staff.</w:t>
      </w:r>
    </w:p>
    <w:p>
      <w:pPr>
        <w:pStyle w:val="BodyText"/>
        <w:spacing w:before="9"/>
        <w:rPr>
          <w:sz w:val="18"/>
        </w:rPr>
      </w:pPr>
    </w:p>
    <w:p>
      <w:pPr>
        <w:pStyle w:val="ListParagraph"/>
        <w:numPr>
          <w:ilvl w:val="0"/>
          <w:numId w:val="9"/>
        </w:numPr>
        <w:tabs>
          <w:tab w:pos="2007" w:val="left" w:leader="none"/>
        </w:tabs>
        <w:spacing w:line="256" w:lineRule="auto" w:before="0" w:after="0"/>
        <w:ind w:left="2003" w:right="3278" w:hanging="307"/>
        <w:jc w:val="left"/>
        <w:rPr>
          <w:sz w:val="17"/>
        </w:rPr>
      </w:pPr>
      <w:r>
        <w:rPr>
          <w:color w:val="030303"/>
          <w:w w:val="105"/>
          <w:sz w:val="17"/>
        </w:rPr>
        <w:t>Provision for Sick Leave has been accrued on the basis of </w:t>
      </w:r>
      <w:r>
        <w:rPr>
          <w:rFonts w:ascii="Times New Roman"/>
          <w:color w:val="030303"/>
          <w:w w:val="105"/>
          <w:sz w:val="18"/>
        </w:rPr>
        <w:t>50% </w:t>
      </w:r>
      <w:r>
        <w:rPr>
          <w:color w:val="030303"/>
          <w:w w:val="105"/>
          <w:sz w:val="17"/>
        </w:rPr>
        <w:t>of the outstanding balance as at</w:t>
      </w:r>
      <w:r>
        <w:rPr>
          <w:color w:val="030303"/>
          <w:spacing w:val="32"/>
          <w:w w:val="105"/>
          <w:sz w:val="17"/>
        </w:rPr>
        <w:t> </w:t>
      </w:r>
      <w:r>
        <w:rPr>
          <w:rFonts w:ascii="Times New Roman"/>
          <w:color w:val="030303"/>
          <w:w w:val="105"/>
          <w:sz w:val="18"/>
        </w:rPr>
        <w:t>30 </w:t>
      </w:r>
      <w:r>
        <w:rPr>
          <w:color w:val="030303"/>
          <w:w w:val="105"/>
          <w:sz w:val="17"/>
        </w:rPr>
        <w:t>June </w:t>
      </w:r>
      <w:r>
        <w:rPr>
          <w:rFonts w:ascii="Times New Roman"/>
          <w:color w:val="030303"/>
          <w:w w:val="105"/>
          <w:sz w:val="18"/>
        </w:rPr>
        <w:t>2016 , </w:t>
      </w:r>
      <w:r>
        <w:rPr>
          <w:color w:val="030303"/>
          <w:w w:val="105"/>
          <w:sz w:val="17"/>
        </w:rPr>
        <w:t>plus superannuation and workers compensation liabilities for applicable</w:t>
      </w:r>
      <w:r>
        <w:rPr>
          <w:color w:val="030303"/>
          <w:spacing w:val="11"/>
          <w:w w:val="105"/>
          <w:sz w:val="17"/>
        </w:rPr>
        <w:t> </w:t>
      </w:r>
      <w:r>
        <w:rPr>
          <w:color w:val="030303"/>
          <w:w w:val="105"/>
          <w:sz w:val="17"/>
        </w:rPr>
        <w:t>staff.</w:t>
      </w:r>
    </w:p>
    <w:p>
      <w:pPr>
        <w:pStyle w:val="BodyText"/>
        <w:spacing w:before="3"/>
        <w:rPr>
          <w:sz w:val="19"/>
        </w:rPr>
      </w:pPr>
    </w:p>
    <w:p>
      <w:pPr>
        <w:pStyle w:val="ListParagraph"/>
        <w:numPr>
          <w:ilvl w:val="0"/>
          <w:numId w:val="9"/>
        </w:numPr>
        <w:tabs>
          <w:tab w:pos="2007" w:val="left" w:leader="none"/>
        </w:tabs>
        <w:spacing w:line="266" w:lineRule="auto" w:before="0" w:after="0"/>
        <w:ind w:left="2003" w:right="3524" w:hanging="317"/>
        <w:jc w:val="left"/>
        <w:rPr>
          <w:sz w:val="17"/>
        </w:rPr>
      </w:pPr>
      <w:r>
        <w:rPr>
          <w:color w:val="030303"/>
          <w:w w:val="105"/>
          <w:sz w:val="17"/>
        </w:rPr>
        <w:t>Depreciation</w:t>
      </w:r>
      <w:r>
        <w:rPr>
          <w:color w:val="030303"/>
          <w:spacing w:val="-2"/>
          <w:w w:val="105"/>
          <w:sz w:val="17"/>
        </w:rPr>
        <w:t> </w:t>
      </w:r>
      <w:r>
        <w:rPr>
          <w:color w:val="030303"/>
          <w:w w:val="105"/>
          <w:sz w:val="17"/>
        </w:rPr>
        <w:t>is</w:t>
      </w:r>
      <w:r>
        <w:rPr>
          <w:color w:val="030303"/>
          <w:spacing w:val="-19"/>
          <w:w w:val="105"/>
          <w:sz w:val="17"/>
        </w:rPr>
        <w:t> </w:t>
      </w:r>
      <w:r>
        <w:rPr>
          <w:color w:val="030303"/>
          <w:w w:val="105"/>
          <w:sz w:val="17"/>
        </w:rPr>
        <w:t>calculated</w:t>
      </w:r>
      <w:r>
        <w:rPr>
          <w:color w:val="030303"/>
          <w:spacing w:val="-8"/>
          <w:w w:val="105"/>
          <w:sz w:val="17"/>
        </w:rPr>
        <w:t> </w:t>
      </w:r>
      <w:r>
        <w:rPr>
          <w:color w:val="030303"/>
          <w:w w:val="105"/>
          <w:sz w:val="17"/>
        </w:rPr>
        <w:t>on</w:t>
      </w:r>
      <w:r>
        <w:rPr>
          <w:color w:val="030303"/>
          <w:spacing w:val="-17"/>
          <w:w w:val="105"/>
          <w:sz w:val="17"/>
        </w:rPr>
        <w:t> </w:t>
      </w:r>
      <w:r>
        <w:rPr>
          <w:color w:val="030303"/>
          <w:w w:val="105"/>
          <w:sz w:val="17"/>
        </w:rPr>
        <w:t>a</w:t>
      </w:r>
      <w:r>
        <w:rPr>
          <w:color w:val="030303"/>
          <w:spacing w:val="-16"/>
          <w:w w:val="105"/>
          <w:sz w:val="17"/>
        </w:rPr>
        <w:t> </w:t>
      </w:r>
      <w:r>
        <w:rPr>
          <w:color w:val="030303"/>
          <w:w w:val="105"/>
          <w:sz w:val="17"/>
        </w:rPr>
        <w:t>straight</w:t>
      </w:r>
      <w:r>
        <w:rPr>
          <w:color w:val="030303"/>
          <w:spacing w:val="-4"/>
          <w:w w:val="105"/>
          <w:sz w:val="17"/>
        </w:rPr>
        <w:t> </w:t>
      </w:r>
      <w:r>
        <w:rPr>
          <w:color w:val="030303"/>
          <w:w w:val="105"/>
          <w:sz w:val="17"/>
        </w:rPr>
        <w:t>line</w:t>
      </w:r>
      <w:r>
        <w:rPr>
          <w:color w:val="030303"/>
          <w:spacing w:val="-12"/>
          <w:w w:val="105"/>
          <w:sz w:val="17"/>
        </w:rPr>
        <w:t> </w:t>
      </w:r>
      <w:r>
        <w:rPr>
          <w:color w:val="030303"/>
          <w:w w:val="105"/>
          <w:sz w:val="17"/>
        </w:rPr>
        <w:t>basis</w:t>
      </w:r>
      <w:r>
        <w:rPr>
          <w:color w:val="030303"/>
          <w:spacing w:val="-7"/>
          <w:w w:val="105"/>
          <w:sz w:val="17"/>
        </w:rPr>
        <w:t> </w:t>
      </w:r>
      <w:r>
        <w:rPr>
          <w:color w:val="030303"/>
          <w:w w:val="105"/>
          <w:sz w:val="17"/>
        </w:rPr>
        <w:t>so</w:t>
      </w:r>
      <w:r>
        <w:rPr>
          <w:color w:val="030303"/>
          <w:spacing w:val="-15"/>
          <w:w w:val="105"/>
          <w:sz w:val="17"/>
        </w:rPr>
        <w:t> </w:t>
      </w:r>
      <w:r>
        <w:rPr>
          <w:color w:val="030303"/>
          <w:w w:val="105"/>
          <w:sz w:val="17"/>
        </w:rPr>
        <w:t>as</w:t>
      </w:r>
      <w:r>
        <w:rPr>
          <w:color w:val="030303"/>
          <w:spacing w:val="-12"/>
          <w:w w:val="105"/>
          <w:sz w:val="17"/>
        </w:rPr>
        <w:t> </w:t>
      </w:r>
      <w:r>
        <w:rPr>
          <w:color w:val="030303"/>
          <w:w w:val="105"/>
          <w:sz w:val="17"/>
        </w:rPr>
        <w:t>to</w:t>
      </w:r>
      <w:r>
        <w:rPr>
          <w:color w:val="030303"/>
          <w:spacing w:val="1"/>
          <w:w w:val="105"/>
          <w:sz w:val="17"/>
        </w:rPr>
        <w:t> </w:t>
      </w:r>
      <w:r>
        <w:rPr>
          <w:color w:val="030303"/>
          <w:w w:val="105"/>
          <w:sz w:val="17"/>
        </w:rPr>
        <w:t>write</w:t>
      </w:r>
      <w:r>
        <w:rPr>
          <w:color w:val="030303"/>
          <w:spacing w:val="-8"/>
          <w:w w:val="105"/>
          <w:sz w:val="17"/>
        </w:rPr>
        <w:t> </w:t>
      </w:r>
      <w:r>
        <w:rPr>
          <w:color w:val="030303"/>
          <w:w w:val="105"/>
          <w:sz w:val="17"/>
        </w:rPr>
        <w:t>of</w:t>
      </w:r>
      <w:r>
        <w:rPr>
          <w:color w:val="030303"/>
          <w:spacing w:val="-15"/>
          <w:w w:val="105"/>
          <w:sz w:val="17"/>
        </w:rPr>
        <w:t> </w:t>
      </w:r>
      <w:r>
        <w:rPr>
          <w:color w:val="030303"/>
          <w:w w:val="105"/>
          <w:sz w:val="17"/>
        </w:rPr>
        <w:t>the</w:t>
      </w:r>
      <w:r>
        <w:rPr>
          <w:color w:val="030303"/>
          <w:spacing w:val="-12"/>
          <w:w w:val="105"/>
          <w:sz w:val="17"/>
        </w:rPr>
        <w:t> </w:t>
      </w:r>
      <w:r>
        <w:rPr>
          <w:color w:val="030303"/>
          <w:w w:val="105"/>
          <w:sz w:val="17"/>
        </w:rPr>
        <w:t>net</w:t>
      </w:r>
      <w:r>
        <w:rPr>
          <w:color w:val="030303"/>
          <w:spacing w:val="-13"/>
          <w:w w:val="105"/>
          <w:sz w:val="17"/>
        </w:rPr>
        <w:t> </w:t>
      </w:r>
      <w:r>
        <w:rPr>
          <w:color w:val="030303"/>
          <w:w w:val="105"/>
          <w:sz w:val="17"/>
        </w:rPr>
        <w:t>cost</w:t>
      </w:r>
      <w:r>
        <w:rPr>
          <w:color w:val="030303"/>
          <w:spacing w:val="-13"/>
          <w:w w:val="105"/>
          <w:sz w:val="17"/>
        </w:rPr>
        <w:t> </w:t>
      </w:r>
      <w:r>
        <w:rPr>
          <w:color w:val="030303"/>
          <w:w w:val="105"/>
          <w:sz w:val="17"/>
        </w:rPr>
        <w:t>of</w:t>
      </w:r>
      <w:r>
        <w:rPr>
          <w:color w:val="030303"/>
          <w:spacing w:val="-15"/>
          <w:w w:val="105"/>
          <w:sz w:val="17"/>
        </w:rPr>
        <w:t> </w:t>
      </w:r>
      <w:r>
        <w:rPr>
          <w:color w:val="030303"/>
          <w:w w:val="105"/>
          <w:sz w:val="17"/>
        </w:rPr>
        <w:t>each fixed</w:t>
      </w:r>
      <w:r>
        <w:rPr>
          <w:color w:val="030303"/>
          <w:spacing w:val="-8"/>
          <w:w w:val="105"/>
          <w:sz w:val="17"/>
        </w:rPr>
        <w:t> </w:t>
      </w:r>
      <w:r>
        <w:rPr>
          <w:color w:val="030303"/>
          <w:w w:val="105"/>
          <w:sz w:val="17"/>
        </w:rPr>
        <w:t>asset</w:t>
      </w:r>
      <w:r>
        <w:rPr>
          <w:color w:val="030303"/>
          <w:spacing w:val="-9"/>
          <w:w w:val="105"/>
          <w:sz w:val="17"/>
        </w:rPr>
        <w:t> </w:t>
      </w:r>
      <w:r>
        <w:rPr>
          <w:color w:val="030303"/>
          <w:w w:val="105"/>
          <w:sz w:val="17"/>
        </w:rPr>
        <w:t>during</w:t>
      </w:r>
      <w:r>
        <w:rPr>
          <w:color w:val="030303"/>
          <w:spacing w:val="-12"/>
          <w:w w:val="105"/>
          <w:sz w:val="17"/>
        </w:rPr>
        <w:t> </w:t>
      </w:r>
      <w:r>
        <w:rPr>
          <w:color w:val="030303"/>
          <w:w w:val="105"/>
          <w:sz w:val="17"/>
        </w:rPr>
        <w:t>its</w:t>
      </w:r>
      <w:r>
        <w:rPr>
          <w:color w:val="030303"/>
          <w:spacing w:val="-11"/>
          <w:w w:val="105"/>
          <w:sz w:val="17"/>
        </w:rPr>
        <w:t> </w:t>
      </w:r>
      <w:r>
        <w:rPr>
          <w:color w:val="030303"/>
          <w:w w:val="105"/>
          <w:sz w:val="17"/>
        </w:rPr>
        <w:t>expected</w:t>
      </w:r>
      <w:r>
        <w:rPr>
          <w:color w:val="030303"/>
          <w:spacing w:val="-2"/>
          <w:w w:val="105"/>
          <w:sz w:val="17"/>
        </w:rPr>
        <w:t> </w:t>
      </w:r>
      <w:r>
        <w:rPr>
          <w:color w:val="030303"/>
          <w:w w:val="105"/>
          <w:sz w:val="17"/>
        </w:rPr>
        <w:t>life.</w:t>
      </w:r>
      <w:r>
        <w:rPr>
          <w:color w:val="030303"/>
          <w:spacing w:val="-12"/>
          <w:w w:val="105"/>
          <w:sz w:val="17"/>
        </w:rPr>
        <w:t> </w:t>
      </w:r>
      <w:r>
        <w:rPr>
          <w:color w:val="030303"/>
          <w:w w:val="105"/>
          <w:sz w:val="17"/>
        </w:rPr>
        <w:t>The</w:t>
      </w:r>
      <w:r>
        <w:rPr>
          <w:color w:val="030303"/>
          <w:spacing w:val="-7"/>
          <w:w w:val="105"/>
          <w:sz w:val="17"/>
        </w:rPr>
        <w:t> </w:t>
      </w:r>
      <w:r>
        <w:rPr>
          <w:color w:val="030303"/>
          <w:w w:val="105"/>
          <w:sz w:val="17"/>
        </w:rPr>
        <w:t>depreciation</w:t>
      </w:r>
      <w:r>
        <w:rPr>
          <w:color w:val="030303"/>
          <w:spacing w:val="0"/>
          <w:w w:val="105"/>
          <w:sz w:val="17"/>
        </w:rPr>
        <w:t> </w:t>
      </w:r>
      <w:r>
        <w:rPr>
          <w:color w:val="030303"/>
          <w:w w:val="105"/>
          <w:sz w:val="17"/>
        </w:rPr>
        <w:t>rates</w:t>
      </w:r>
      <w:r>
        <w:rPr>
          <w:color w:val="030303"/>
          <w:spacing w:val="-2"/>
          <w:w w:val="105"/>
          <w:sz w:val="17"/>
        </w:rPr>
        <w:t> </w:t>
      </w:r>
      <w:r>
        <w:rPr>
          <w:color w:val="030303"/>
          <w:w w:val="105"/>
          <w:sz w:val="17"/>
        </w:rPr>
        <w:t>used</w:t>
      </w:r>
      <w:r>
        <w:rPr>
          <w:color w:val="030303"/>
          <w:spacing w:val="-1"/>
          <w:w w:val="105"/>
          <w:sz w:val="17"/>
        </w:rPr>
        <w:t> </w:t>
      </w:r>
      <w:r>
        <w:rPr>
          <w:color w:val="030303"/>
          <w:w w:val="105"/>
          <w:sz w:val="17"/>
        </w:rPr>
        <w:t>are</w:t>
      </w:r>
      <w:r>
        <w:rPr>
          <w:color w:val="242424"/>
          <w:w w:val="105"/>
          <w:sz w:val="17"/>
        </w:rPr>
        <w:t>:</w:t>
      </w:r>
    </w:p>
    <w:p>
      <w:pPr>
        <w:pStyle w:val="BodyText"/>
        <w:spacing w:before="5"/>
        <w:rPr>
          <w:sz w:val="10"/>
        </w:rPr>
      </w:pPr>
    </w:p>
    <w:p>
      <w:pPr>
        <w:spacing w:after="0"/>
        <w:rPr>
          <w:sz w:val="10"/>
        </w:rPr>
        <w:sectPr>
          <w:footerReference w:type="even" r:id="rId81"/>
          <w:pgSz w:w="12750" w:h="17680"/>
          <w:pgMar w:footer="0" w:header="0" w:top="1660" w:bottom="280" w:left="0" w:right="560"/>
        </w:sectPr>
      </w:pPr>
    </w:p>
    <w:p>
      <w:pPr>
        <w:spacing w:line="264" w:lineRule="auto" w:before="95"/>
        <w:ind w:left="2347" w:right="0" w:firstLine="5"/>
        <w:jc w:val="left"/>
        <w:rPr>
          <w:sz w:val="17"/>
        </w:rPr>
      </w:pPr>
      <w:r>
        <w:rPr>
          <w:color w:val="030303"/>
          <w:sz w:val="17"/>
        </w:rPr>
        <w:t>Plant and Equipment Furniture </w:t>
      </w:r>
      <w:r>
        <w:rPr>
          <w:rFonts w:ascii="Times New Roman"/>
          <w:color w:val="030303"/>
          <w:sz w:val="17"/>
        </w:rPr>
        <w:t>&amp; </w:t>
      </w:r>
      <w:r>
        <w:rPr>
          <w:color w:val="030303"/>
          <w:sz w:val="17"/>
        </w:rPr>
        <w:t>Fittings Motor Vehicles Computers</w:t>
      </w:r>
    </w:p>
    <w:p>
      <w:pPr>
        <w:spacing w:before="101"/>
        <w:ind w:left="1690" w:right="0" w:firstLine="0"/>
        <w:jc w:val="left"/>
        <w:rPr>
          <w:rFonts w:ascii="Times New Roman"/>
          <w:sz w:val="18"/>
        </w:rPr>
      </w:pPr>
      <w:r>
        <w:rPr/>
        <w:br w:type="column"/>
      </w:r>
      <w:r>
        <w:rPr>
          <w:rFonts w:ascii="Times New Roman"/>
          <w:color w:val="030303"/>
          <w:sz w:val="18"/>
        </w:rPr>
        <w:t>20%</w:t>
      </w:r>
    </w:p>
    <w:p>
      <w:pPr>
        <w:spacing w:before="9"/>
        <w:ind w:left="1690" w:right="0" w:firstLine="0"/>
        <w:jc w:val="left"/>
        <w:rPr>
          <w:rFonts w:ascii="Times New Roman"/>
          <w:sz w:val="18"/>
        </w:rPr>
      </w:pPr>
      <w:r>
        <w:rPr>
          <w:rFonts w:ascii="Times New Roman"/>
          <w:color w:val="030303"/>
          <w:sz w:val="18"/>
        </w:rPr>
        <w:t>20%</w:t>
      </w:r>
    </w:p>
    <w:p>
      <w:pPr>
        <w:spacing w:before="9"/>
        <w:ind w:left="1690" w:right="0" w:firstLine="0"/>
        <w:jc w:val="left"/>
        <w:rPr>
          <w:rFonts w:ascii="Times New Roman"/>
          <w:sz w:val="18"/>
        </w:rPr>
      </w:pPr>
      <w:r>
        <w:rPr>
          <w:rFonts w:ascii="Times New Roman"/>
          <w:color w:val="030303"/>
          <w:sz w:val="18"/>
        </w:rPr>
        <w:t>20%</w:t>
      </w:r>
    </w:p>
    <w:p>
      <w:pPr>
        <w:spacing w:before="10"/>
        <w:ind w:left="1687" w:right="0" w:firstLine="0"/>
        <w:jc w:val="left"/>
        <w:rPr>
          <w:rFonts w:ascii="Times New Roman"/>
          <w:sz w:val="18"/>
        </w:rPr>
      </w:pPr>
      <w:r>
        <w:rPr>
          <w:rFonts w:ascii="Times New Roman"/>
          <w:color w:val="030303"/>
          <w:sz w:val="18"/>
        </w:rPr>
        <w:t>33%</w:t>
      </w:r>
    </w:p>
    <w:p>
      <w:pPr>
        <w:spacing w:after="0"/>
        <w:jc w:val="left"/>
        <w:rPr>
          <w:rFonts w:ascii="Times New Roman"/>
          <w:sz w:val="18"/>
        </w:rPr>
        <w:sectPr>
          <w:type w:val="continuous"/>
          <w:pgSz w:w="12750" w:h="17680"/>
          <w:pgMar w:top="0" w:bottom="0" w:left="0" w:right="560"/>
          <w:cols w:num="2" w:equalWidth="0">
            <w:col w:w="3968" w:space="40"/>
            <w:col w:w="8182"/>
          </w:cols>
        </w:sectPr>
      </w:pPr>
    </w:p>
    <w:p>
      <w:pPr>
        <w:pStyle w:val="BodyText"/>
        <w:spacing w:before="1"/>
        <w:rPr>
          <w:rFonts w:ascii="Times New Roman"/>
          <w:sz w:val="29"/>
        </w:rPr>
      </w:pPr>
    </w:p>
    <w:p>
      <w:pPr>
        <w:spacing w:before="92"/>
        <w:ind w:left="2001" w:right="0" w:firstLine="0"/>
        <w:jc w:val="left"/>
        <w:rPr>
          <w:sz w:val="17"/>
        </w:rPr>
      </w:pPr>
      <w:r>
        <w:rPr>
          <w:color w:val="030303"/>
          <w:sz w:val="17"/>
        </w:rPr>
        <w:t>Since June </w:t>
      </w:r>
      <w:r>
        <w:rPr>
          <w:rFonts w:ascii="Times New Roman"/>
          <w:color w:val="030303"/>
          <w:sz w:val="18"/>
        </w:rPr>
        <w:t>2000 </w:t>
      </w:r>
      <w:r>
        <w:rPr>
          <w:color w:val="030303"/>
          <w:sz w:val="17"/>
        </w:rPr>
        <w:t>it has been the policy of the Association to not capitalise items less than</w:t>
      </w:r>
    </w:p>
    <w:p>
      <w:pPr>
        <w:spacing w:line="264" w:lineRule="auto" w:before="10"/>
        <w:ind w:left="2004" w:right="3057" w:hanging="4"/>
        <w:jc w:val="left"/>
        <w:rPr>
          <w:sz w:val="17"/>
        </w:rPr>
      </w:pPr>
      <w:r>
        <w:rPr>
          <w:rFonts w:ascii="Times New Roman"/>
          <w:color w:val="030303"/>
          <w:w w:val="105"/>
          <w:sz w:val="18"/>
        </w:rPr>
        <w:t>$5,000 </w:t>
      </w:r>
      <w:r>
        <w:rPr>
          <w:color w:val="030303"/>
          <w:w w:val="105"/>
          <w:sz w:val="17"/>
        </w:rPr>
        <w:t>in value</w:t>
      </w:r>
      <w:r>
        <w:rPr>
          <w:color w:val="383838"/>
          <w:w w:val="105"/>
          <w:sz w:val="17"/>
        </w:rPr>
        <w:t>. </w:t>
      </w:r>
      <w:r>
        <w:rPr>
          <w:color w:val="030303"/>
          <w:w w:val="105"/>
          <w:sz w:val="17"/>
        </w:rPr>
        <w:t>These amounts are written off wholly in the year of purchase. The Association is not funded for capital replacement within it's current grant structure and does not have the capacity to put aside cash reserves to cover these expenses.</w:t>
      </w:r>
    </w:p>
    <w:p>
      <w:pPr>
        <w:spacing w:line="254" w:lineRule="auto" w:before="0"/>
        <w:ind w:left="2002" w:right="2797" w:hanging="1"/>
        <w:jc w:val="left"/>
        <w:rPr>
          <w:sz w:val="17"/>
        </w:rPr>
      </w:pPr>
      <w:r>
        <w:rPr>
          <w:color w:val="030303"/>
          <w:w w:val="105"/>
          <w:sz w:val="17"/>
        </w:rPr>
        <w:t>Component parts will be grouped together to determine the value to be used in determining the </w:t>
      </w:r>
      <w:r>
        <w:rPr>
          <w:rFonts w:ascii="Times New Roman"/>
          <w:color w:val="030303"/>
          <w:w w:val="105"/>
          <w:sz w:val="18"/>
        </w:rPr>
        <w:t>$5,000 </w:t>
      </w:r>
      <w:r>
        <w:rPr>
          <w:color w:val="030303"/>
          <w:w w:val="105"/>
          <w:sz w:val="17"/>
        </w:rPr>
        <w:t>limit.</w:t>
      </w:r>
    </w:p>
    <w:p>
      <w:pPr>
        <w:spacing w:after="0" w:line="254" w:lineRule="auto"/>
        <w:jc w:val="left"/>
        <w:rPr>
          <w:sz w:val="17"/>
        </w:rPr>
        <w:sectPr>
          <w:type w:val="continuous"/>
          <w:pgSz w:w="12750" w:h="17680"/>
          <w:pgMar w:top="0" w:bottom="0" w:left="0" w:right="560"/>
        </w:sectPr>
      </w:pPr>
    </w:p>
    <w:p>
      <w:pPr>
        <w:spacing w:before="78"/>
        <w:ind w:left="2965" w:right="2385" w:firstLine="0"/>
        <w:jc w:val="center"/>
        <w:rPr>
          <w:b/>
          <w:sz w:val="13"/>
        </w:rPr>
      </w:pPr>
      <w:r>
        <w:rPr/>
        <w:pict>
          <v:line style="position:absolute;mso-position-horizontal-relative:page;mso-position-vertical-relative:page;z-index:-100960" from="287.994995pt,229.715012pt" to="340.818995pt,229.715012pt" stroked="true" strokeweight=".72pt" strokecolor="#000000">
            <v:stroke dashstyle="solid"/>
            <w10:wrap type="none"/>
          </v:line>
        </w:pict>
      </w:r>
      <w:r>
        <w:rPr/>
        <w:pict>
          <v:line style="position:absolute;mso-position-horizontal-relative:page;mso-position-vertical-relative:page;z-index:-100936" from="381.395996pt,229.715012pt" to="433.739996pt,229.715012pt" stroked="true" strokeweight=".72pt" strokecolor="#000000">
            <v:stroke dashstyle="solid"/>
            <w10:wrap type="none"/>
          </v:line>
        </w:pict>
      </w:r>
      <w:r>
        <w:rPr/>
        <w:pict>
          <v:line style="position:absolute;mso-position-horizontal-relative:page;mso-position-vertical-relative:page;z-index:-100912" from="381.395996pt,319.015015pt" to="433.739996pt,319.015015pt" stroked="true" strokeweight=".72pt" strokecolor="#000000">
            <v:stroke dashstyle="solid"/>
            <w10:wrap type="none"/>
          </v:line>
        </w:pict>
      </w:r>
      <w:r>
        <w:rPr/>
        <w:pict>
          <v:line style="position:absolute;mso-position-horizontal-relative:page;mso-position-vertical-relative:page;z-index:-100888" from="471.424988pt,229.715012pt" to="523.768988pt,229.715012pt" stroked="true" strokeweight=".72pt" strokecolor="#000000">
            <v:stroke dashstyle="solid"/>
            <w10:wrap type="none"/>
          </v:line>
        </w:pict>
      </w:r>
      <w:r>
        <w:rPr/>
        <w:pict>
          <v:line style="position:absolute;mso-position-horizontal-relative:page;mso-position-vertical-relative:page;z-index:-100864" from="471.424988pt,319.015015pt" to="523.768988pt,319.015015pt" stroked="true" strokeweight=".72pt" strokecolor="#000000">
            <v:stroke dashstyle="solid"/>
            <w10:wrap type="none"/>
          </v:line>
        </w:pict>
      </w:r>
      <w:r>
        <w:rPr>
          <w:b/>
          <w:color w:val="050505"/>
          <w:w w:val="105"/>
          <w:sz w:val="13"/>
          <w:u w:val="single" w:color="000000"/>
        </w:rPr>
        <w:t>PEOPLE WITH DISABILITIES (WA) Inc</w:t>
      </w:r>
    </w:p>
    <w:p>
      <w:pPr>
        <w:pStyle w:val="BodyText"/>
        <w:rPr>
          <w:b/>
          <w:sz w:val="14"/>
        </w:rPr>
      </w:pPr>
    </w:p>
    <w:p>
      <w:pPr>
        <w:pStyle w:val="BodyText"/>
        <w:spacing w:before="9"/>
        <w:rPr>
          <w:b/>
          <w:sz w:val="11"/>
        </w:rPr>
      </w:pPr>
    </w:p>
    <w:p>
      <w:pPr>
        <w:spacing w:before="1"/>
        <w:ind w:left="2965" w:right="2391" w:firstLine="0"/>
        <w:jc w:val="center"/>
        <w:rPr>
          <w:b/>
          <w:sz w:val="13"/>
        </w:rPr>
      </w:pPr>
      <w:r>
        <w:rPr>
          <w:b/>
          <w:color w:val="050505"/>
          <w:w w:val="105"/>
          <w:sz w:val="13"/>
          <w:u w:val="single" w:color="000000"/>
        </w:rPr>
        <w:t>NOTES TO AND FORMING  PART OF THE ACCOUNTS</w:t>
      </w:r>
    </w:p>
    <w:p>
      <w:pPr>
        <w:spacing w:before="71"/>
        <w:ind w:left="2965" w:right="2390" w:firstLine="0"/>
        <w:jc w:val="center"/>
        <w:rPr>
          <w:b/>
          <w:sz w:val="13"/>
        </w:rPr>
      </w:pPr>
      <w:r>
        <w:rPr>
          <w:b/>
          <w:color w:val="050505"/>
          <w:w w:val="110"/>
          <w:sz w:val="13"/>
          <w:u w:val="single" w:color="000000"/>
        </w:rPr>
        <w:t>For the  year ended 30/06/2016</w:t>
      </w:r>
    </w:p>
    <w:p>
      <w:pPr>
        <w:pStyle w:val="BodyText"/>
        <w:spacing w:before="7"/>
        <w:rPr>
          <w:b/>
          <w:sz w:val="26"/>
        </w:rPr>
      </w:pPr>
    </w:p>
    <w:tbl>
      <w:tblPr>
        <w:tblW w:w="0" w:type="auto"/>
        <w:jc w:val="left"/>
        <w:tblInd w:w="2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
        <w:gridCol w:w="3166"/>
        <w:gridCol w:w="1057"/>
        <w:gridCol w:w="812"/>
        <w:gridCol w:w="1059"/>
        <w:gridCol w:w="743"/>
        <w:gridCol w:w="1047"/>
      </w:tblGrid>
      <w:tr>
        <w:trPr>
          <w:trHeight w:val="731" w:hRule="atLeast"/>
        </w:trPr>
        <w:tc>
          <w:tcPr>
            <w:tcW w:w="208" w:type="dxa"/>
          </w:tcPr>
          <w:p>
            <w:pPr>
              <w:pStyle w:val="TableParagraph"/>
              <w:spacing w:line="145" w:lineRule="exact"/>
              <w:ind w:left="38"/>
              <w:rPr>
                <w:b/>
                <w:sz w:val="13"/>
              </w:rPr>
            </w:pPr>
            <w:r>
              <w:rPr>
                <w:b/>
                <w:color w:val="050505"/>
                <w:w w:val="122"/>
                <w:sz w:val="13"/>
              </w:rPr>
              <w:t>2</w:t>
            </w:r>
          </w:p>
        </w:tc>
        <w:tc>
          <w:tcPr>
            <w:tcW w:w="3166" w:type="dxa"/>
          </w:tcPr>
          <w:p>
            <w:pPr>
              <w:pStyle w:val="TableParagraph"/>
              <w:spacing w:line="145" w:lineRule="exact"/>
              <w:ind w:left="84"/>
              <w:rPr>
                <w:b/>
                <w:sz w:val="13"/>
              </w:rPr>
            </w:pPr>
            <w:r>
              <w:rPr>
                <w:b/>
                <w:color w:val="050505"/>
                <w:w w:val="110"/>
                <w:sz w:val="13"/>
              </w:rPr>
              <w:t>Plant/Equipment and Vehicles</w:t>
            </w:r>
          </w:p>
          <w:p>
            <w:pPr>
              <w:pStyle w:val="TableParagraph"/>
              <w:rPr>
                <w:b/>
                <w:sz w:val="14"/>
              </w:rPr>
            </w:pPr>
          </w:p>
          <w:p>
            <w:pPr>
              <w:pStyle w:val="TableParagraph"/>
              <w:spacing w:before="5"/>
              <w:rPr>
                <w:b/>
                <w:sz w:val="11"/>
              </w:rPr>
            </w:pPr>
          </w:p>
          <w:p>
            <w:pPr>
              <w:pStyle w:val="TableParagraph"/>
              <w:ind w:left="82"/>
              <w:rPr>
                <w:b/>
                <w:sz w:val="13"/>
              </w:rPr>
            </w:pPr>
            <w:r>
              <w:rPr>
                <w:b/>
                <w:color w:val="050505"/>
                <w:w w:val="105"/>
                <w:sz w:val="13"/>
              </w:rPr>
              <w:t>Gross Carrying Amount</w:t>
            </w:r>
          </w:p>
        </w:tc>
        <w:tc>
          <w:tcPr>
            <w:tcW w:w="1057" w:type="dxa"/>
          </w:tcPr>
          <w:p>
            <w:pPr>
              <w:pStyle w:val="TableParagraph"/>
              <w:rPr>
                <w:b/>
                <w:sz w:val="14"/>
              </w:rPr>
            </w:pPr>
          </w:p>
          <w:p>
            <w:pPr>
              <w:pStyle w:val="TableParagraph"/>
              <w:rPr>
                <w:b/>
                <w:sz w:val="14"/>
              </w:rPr>
            </w:pPr>
          </w:p>
          <w:p>
            <w:pPr>
              <w:pStyle w:val="TableParagraph"/>
              <w:spacing w:before="116"/>
              <w:ind w:left="120" w:right="91"/>
              <w:jc w:val="center"/>
              <w:rPr>
                <w:b/>
                <w:sz w:val="13"/>
              </w:rPr>
            </w:pPr>
            <w:r>
              <w:rPr>
                <w:b/>
                <w:color w:val="050505"/>
                <w:w w:val="115"/>
                <w:sz w:val="13"/>
              </w:rPr>
              <w:t>Plant/equip</w:t>
            </w:r>
          </w:p>
        </w:tc>
        <w:tc>
          <w:tcPr>
            <w:tcW w:w="812" w:type="dxa"/>
          </w:tcPr>
          <w:p>
            <w:pPr>
              <w:pStyle w:val="TableParagraph"/>
              <w:rPr>
                <w:rFonts w:ascii="Times New Roman"/>
                <w:sz w:val="12"/>
              </w:rPr>
            </w:pPr>
          </w:p>
        </w:tc>
        <w:tc>
          <w:tcPr>
            <w:tcW w:w="1059" w:type="dxa"/>
          </w:tcPr>
          <w:p>
            <w:pPr>
              <w:pStyle w:val="TableParagraph"/>
              <w:rPr>
                <w:b/>
                <w:sz w:val="14"/>
              </w:rPr>
            </w:pPr>
          </w:p>
          <w:p>
            <w:pPr>
              <w:pStyle w:val="TableParagraph"/>
              <w:rPr>
                <w:b/>
                <w:sz w:val="14"/>
              </w:rPr>
            </w:pPr>
          </w:p>
          <w:p>
            <w:pPr>
              <w:pStyle w:val="TableParagraph"/>
              <w:spacing w:before="116"/>
              <w:ind w:left="33" w:right="18"/>
              <w:jc w:val="center"/>
              <w:rPr>
                <w:b/>
                <w:sz w:val="13"/>
              </w:rPr>
            </w:pPr>
            <w:r>
              <w:rPr>
                <w:b/>
                <w:color w:val="050505"/>
                <w:w w:val="105"/>
                <w:sz w:val="13"/>
              </w:rPr>
              <w:t>Vehicles</w:t>
            </w:r>
          </w:p>
        </w:tc>
        <w:tc>
          <w:tcPr>
            <w:tcW w:w="743" w:type="dxa"/>
          </w:tcPr>
          <w:p>
            <w:pPr>
              <w:pStyle w:val="TableParagraph"/>
              <w:rPr>
                <w:rFonts w:ascii="Times New Roman"/>
                <w:sz w:val="12"/>
              </w:rPr>
            </w:pPr>
          </w:p>
        </w:tc>
        <w:tc>
          <w:tcPr>
            <w:tcW w:w="1047" w:type="dxa"/>
          </w:tcPr>
          <w:p>
            <w:pPr>
              <w:pStyle w:val="TableParagraph"/>
              <w:rPr>
                <w:b/>
                <w:sz w:val="14"/>
              </w:rPr>
            </w:pPr>
          </w:p>
          <w:p>
            <w:pPr>
              <w:pStyle w:val="TableParagraph"/>
              <w:rPr>
                <w:b/>
                <w:sz w:val="14"/>
              </w:rPr>
            </w:pPr>
          </w:p>
          <w:p>
            <w:pPr>
              <w:pStyle w:val="TableParagraph"/>
              <w:spacing w:before="116"/>
              <w:ind w:left="236" w:right="207"/>
              <w:jc w:val="center"/>
              <w:rPr>
                <w:b/>
                <w:sz w:val="13"/>
              </w:rPr>
            </w:pPr>
            <w:r>
              <w:rPr>
                <w:b/>
                <w:color w:val="050505"/>
                <w:w w:val="110"/>
                <w:sz w:val="13"/>
              </w:rPr>
              <w:t>Total</w:t>
            </w:r>
          </w:p>
        </w:tc>
      </w:tr>
      <w:tr>
        <w:trPr>
          <w:trHeight w:val="332" w:hRule="atLeast"/>
        </w:trPr>
        <w:tc>
          <w:tcPr>
            <w:tcW w:w="208" w:type="dxa"/>
          </w:tcPr>
          <w:p>
            <w:pPr>
              <w:pStyle w:val="TableParagraph"/>
              <w:rPr>
                <w:rFonts w:ascii="Times New Roman"/>
                <w:sz w:val="12"/>
              </w:rPr>
            </w:pPr>
          </w:p>
        </w:tc>
        <w:tc>
          <w:tcPr>
            <w:tcW w:w="3166" w:type="dxa"/>
          </w:tcPr>
          <w:p>
            <w:pPr>
              <w:pStyle w:val="TableParagraph"/>
              <w:spacing w:before="139"/>
              <w:ind w:left="83"/>
              <w:rPr>
                <w:sz w:val="14"/>
              </w:rPr>
            </w:pPr>
            <w:r>
              <w:rPr>
                <w:color w:val="050505"/>
                <w:sz w:val="14"/>
              </w:rPr>
              <w:t>Balance a</w:t>
            </w:r>
            <w:r>
              <w:rPr>
                <w:color w:val="232323"/>
                <w:sz w:val="14"/>
              </w:rPr>
              <w:t>s </w:t>
            </w:r>
            <w:r>
              <w:rPr>
                <w:color w:val="050505"/>
                <w:sz w:val="14"/>
              </w:rPr>
              <w:t>at 30 June 2015</w:t>
            </w:r>
          </w:p>
        </w:tc>
        <w:tc>
          <w:tcPr>
            <w:tcW w:w="1057" w:type="dxa"/>
          </w:tcPr>
          <w:p>
            <w:pPr>
              <w:pStyle w:val="TableParagraph"/>
              <w:spacing w:before="139"/>
              <w:ind w:left="120" w:right="91"/>
              <w:jc w:val="center"/>
              <w:rPr>
                <w:sz w:val="14"/>
              </w:rPr>
            </w:pPr>
            <w:r>
              <w:rPr>
                <w:color w:val="050505"/>
                <w:w w:val="105"/>
                <w:sz w:val="14"/>
              </w:rPr>
              <w:t>76,130</w:t>
            </w:r>
          </w:p>
        </w:tc>
        <w:tc>
          <w:tcPr>
            <w:tcW w:w="812" w:type="dxa"/>
          </w:tcPr>
          <w:p>
            <w:pPr>
              <w:pStyle w:val="TableParagraph"/>
              <w:rPr>
                <w:rFonts w:ascii="Times New Roman"/>
                <w:sz w:val="12"/>
              </w:rPr>
            </w:pPr>
          </w:p>
        </w:tc>
        <w:tc>
          <w:tcPr>
            <w:tcW w:w="1059" w:type="dxa"/>
          </w:tcPr>
          <w:p>
            <w:pPr>
              <w:pStyle w:val="TableParagraph"/>
              <w:spacing w:before="139"/>
              <w:ind w:left="40" w:right="18"/>
              <w:jc w:val="center"/>
              <w:rPr>
                <w:sz w:val="14"/>
              </w:rPr>
            </w:pPr>
            <w:r>
              <w:rPr>
                <w:color w:val="050505"/>
                <w:w w:val="105"/>
                <w:sz w:val="14"/>
              </w:rPr>
              <w:t>18,540</w:t>
            </w:r>
          </w:p>
        </w:tc>
        <w:tc>
          <w:tcPr>
            <w:tcW w:w="743" w:type="dxa"/>
          </w:tcPr>
          <w:p>
            <w:pPr>
              <w:pStyle w:val="TableParagraph"/>
              <w:rPr>
                <w:rFonts w:ascii="Times New Roman"/>
                <w:sz w:val="12"/>
              </w:rPr>
            </w:pPr>
          </w:p>
        </w:tc>
        <w:tc>
          <w:tcPr>
            <w:tcW w:w="1047" w:type="dxa"/>
          </w:tcPr>
          <w:p>
            <w:pPr>
              <w:pStyle w:val="TableParagraph"/>
              <w:spacing w:before="139"/>
              <w:ind w:left="242" w:right="207"/>
              <w:jc w:val="center"/>
              <w:rPr>
                <w:sz w:val="14"/>
              </w:rPr>
            </w:pPr>
            <w:r>
              <w:rPr>
                <w:color w:val="050505"/>
                <w:w w:val="105"/>
                <w:sz w:val="14"/>
              </w:rPr>
              <w:t>94,670</w:t>
            </w:r>
          </w:p>
        </w:tc>
      </w:tr>
      <w:tr>
        <w:trPr>
          <w:trHeight w:val="221" w:hRule="atLeast"/>
        </w:trPr>
        <w:tc>
          <w:tcPr>
            <w:tcW w:w="208" w:type="dxa"/>
          </w:tcPr>
          <w:p>
            <w:pPr>
              <w:pStyle w:val="TableParagraph"/>
              <w:rPr>
                <w:rFonts w:ascii="Times New Roman"/>
                <w:sz w:val="12"/>
              </w:rPr>
            </w:pPr>
          </w:p>
        </w:tc>
        <w:tc>
          <w:tcPr>
            <w:tcW w:w="3166" w:type="dxa"/>
          </w:tcPr>
          <w:p>
            <w:pPr>
              <w:pStyle w:val="TableParagraph"/>
              <w:spacing w:before="27"/>
              <w:ind w:left="82"/>
              <w:rPr>
                <w:sz w:val="14"/>
              </w:rPr>
            </w:pPr>
            <w:r>
              <w:rPr>
                <w:color w:val="050505"/>
                <w:w w:val="105"/>
                <w:sz w:val="14"/>
              </w:rPr>
              <w:t>Prior Year adjustment</w:t>
            </w:r>
          </w:p>
        </w:tc>
        <w:tc>
          <w:tcPr>
            <w:tcW w:w="1057" w:type="dxa"/>
          </w:tcPr>
          <w:p>
            <w:pPr>
              <w:pStyle w:val="TableParagraph"/>
              <w:spacing w:before="27"/>
              <w:ind w:left="34"/>
              <w:jc w:val="center"/>
              <w:rPr>
                <w:sz w:val="14"/>
              </w:rPr>
            </w:pPr>
            <w:r>
              <w:rPr>
                <w:color w:val="050505"/>
                <w:w w:val="108"/>
                <w:sz w:val="14"/>
              </w:rPr>
              <w:t>0</w:t>
            </w:r>
          </w:p>
        </w:tc>
        <w:tc>
          <w:tcPr>
            <w:tcW w:w="812" w:type="dxa"/>
          </w:tcPr>
          <w:p>
            <w:pPr>
              <w:pStyle w:val="TableParagraph"/>
              <w:rPr>
                <w:rFonts w:ascii="Times New Roman"/>
                <w:sz w:val="12"/>
              </w:rPr>
            </w:pPr>
          </w:p>
        </w:tc>
        <w:tc>
          <w:tcPr>
            <w:tcW w:w="1059" w:type="dxa"/>
          </w:tcPr>
          <w:p>
            <w:pPr>
              <w:pStyle w:val="TableParagraph"/>
              <w:spacing w:before="27"/>
              <w:ind w:left="25"/>
              <w:jc w:val="center"/>
              <w:rPr>
                <w:sz w:val="14"/>
              </w:rPr>
            </w:pPr>
            <w:r>
              <w:rPr>
                <w:color w:val="050505"/>
                <w:w w:val="108"/>
                <w:sz w:val="14"/>
              </w:rPr>
              <w:t>0</w:t>
            </w:r>
          </w:p>
        </w:tc>
        <w:tc>
          <w:tcPr>
            <w:tcW w:w="743" w:type="dxa"/>
          </w:tcPr>
          <w:p>
            <w:pPr>
              <w:pStyle w:val="TableParagraph"/>
              <w:rPr>
                <w:rFonts w:ascii="Times New Roman"/>
                <w:sz w:val="12"/>
              </w:rPr>
            </w:pPr>
          </w:p>
        </w:tc>
        <w:tc>
          <w:tcPr>
            <w:tcW w:w="1047" w:type="dxa"/>
          </w:tcPr>
          <w:p>
            <w:pPr>
              <w:pStyle w:val="TableParagraph"/>
              <w:spacing w:before="27"/>
              <w:ind w:left="38"/>
              <w:jc w:val="center"/>
              <w:rPr>
                <w:sz w:val="14"/>
              </w:rPr>
            </w:pPr>
            <w:r>
              <w:rPr>
                <w:color w:val="050505"/>
                <w:w w:val="108"/>
                <w:sz w:val="14"/>
              </w:rPr>
              <w:t>0</w:t>
            </w:r>
          </w:p>
        </w:tc>
      </w:tr>
      <w:tr>
        <w:trPr>
          <w:trHeight w:val="218" w:hRule="atLeast"/>
        </w:trPr>
        <w:tc>
          <w:tcPr>
            <w:tcW w:w="208" w:type="dxa"/>
          </w:tcPr>
          <w:p>
            <w:pPr>
              <w:pStyle w:val="TableParagraph"/>
              <w:rPr>
                <w:rFonts w:ascii="Times New Roman"/>
                <w:sz w:val="12"/>
              </w:rPr>
            </w:pPr>
          </w:p>
        </w:tc>
        <w:tc>
          <w:tcPr>
            <w:tcW w:w="3166" w:type="dxa"/>
          </w:tcPr>
          <w:p>
            <w:pPr>
              <w:pStyle w:val="TableParagraph"/>
              <w:spacing w:before="27"/>
              <w:ind w:left="84"/>
              <w:rPr>
                <w:sz w:val="14"/>
              </w:rPr>
            </w:pPr>
            <w:r>
              <w:rPr>
                <w:color w:val="050505"/>
                <w:w w:val="110"/>
                <w:sz w:val="14"/>
              </w:rPr>
              <w:t>Additions</w:t>
            </w:r>
          </w:p>
        </w:tc>
        <w:tc>
          <w:tcPr>
            <w:tcW w:w="1057" w:type="dxa"/>
          </w:tcPr>
          <w:p>
            <w:pPr>
              <w:pStyle w:val="TableParagraph"/>
              <w:spacing w:before="27"/>
              <w:ind w:left="34"/>
              <w:jc w:val="center"/>
              <w:rPr>
                <w:sz w:val="14"/>
              </w:rPr>
            </w:pPr>
            <w:r>
              <w:rPr>
                <w:color w:val="050505"/>
                <w:w w:val="108"/>
                <w:sz w:val="14"/>
              </w:rPr>
              <w:t>0</w:t>
            </w:r>
          </w:p>
        </w:tc>
        <w:tc>
          <w:tcPr>
            <w:tcW w:w="812" w:type="dxa"/>
          </w:tcPr>
          <w:p>
            <w:pPr>
              <w:pStyle w:val="TableParagraph"/>
              <w:rPr>
                <w:rFonts w:ascii="Times New Roman"/>
                <w:sz w:val="12"/>
              </w:rPr>
            </w:pPr>
          </w:p>
        </w:tc>
        <w:tc>
          <w:tcPr>
            <w:tcW w:w="1059" w:type="dxa"/>
          </w:tcPr>
          <w:p>
            <w:pPr>
              <w:pStyle w:val="TableParagraph"/>
              <w:spacing w:before="27"/>
              <w:ind w:left="39" w:right="18"/>
              <w:jc w:val="center"/>
              <w:rPr>
                <w:sz w:val="14"/>
              </w:rPr>
            </w:pPr>
            <w:r>
              <w:rPr>
                <w:color w:val="050505"/>
                <w:sz w:val="14"/>
              </w:rPr>
              <w:t>21,383</w:t>
            </w:r>
          </w:p>
        </w:tc>
        <w:tc>
          <w:tcPr>
            <w:tcW w:w="743" w:type="dxa"/>
          </w:tcPr>
          <w:p>
            <w:pPr>
              <w:pStyle w:val="TableParagraph"/>
              <w:rPr>
                <w:rFonts w:ascii="Times New Roman"/>
                <w:sz w:val="12"/>
              </w:rPr>
            </w:pPr>
          </w:p>
        </w:tc>
        <w:tc>
          <w:tcPr>
            <w:tcW w:w="1047" w:type="dxa"/>
          </w:tcPr>
          <w:p>
            <w:pPr>
              <w:pStyle w:val="TableParagraph"/>
              <w:spacing w:before="27"/>
              <w:ind w:left="242" w:right="207"/>
              <w:jc w:val="center"/>
              <w:rPr>
                <w:sz w:val="14"/>
              </w:rPr>
            </w:pPr>
            <w:r>
              <w:rPr>
                <w:color w:val="050505"/>
                <w:sz w:val="14"/>
              </w:rPr>
              <w:t>21,383</w:t>
            </w:r>
          </w:p>
        </w:tc>
      </w:tr>
      <w:tr>
        <w:trPr>
          <w:trHeight w:val="207" w:hRule="atLeast"/>
        </w:trPr>
        <w:tc>
          <w:tcPr>
            <w:tcW w:w="208" w:type="dxa"/>
          </w:tcPr>
          <w:p>
            <w:pPr>
              <w:pStyle w:val="TableParagraph"/>
              <w:rPr>
                <w:rFonts w:ascii="Times New Roman"/>
                <w:sz w:val="12"/>
              </w:rPr>
            </w:pPr>
          </w:p>
        </w:tc>
        <w:tc>
          <w:tcPr>
            <w:tcW w:w="3166" w:type="dxa"/>
          </w:tcPr>
          <w:p>
            <w:pPr>
              <w:pStyle w:val="TableParagraph"/>
              <w:spacing w:line="158" w:lineRule="exact" w:before="30"/>
              <w:ind w:left="82"/>
              <w:rPr>
                <w:sz w:val="14"/>
              </w:rPr>
            </w:pPr>
            <w:r>
              <w:rPr>
                <w:color w:val="050505"/>
                <w:sz w:val="14"/>
              </w:rPr>
              <w:t>Di</w:t>
            </w:r>
            <w:r>
              <w:rPr>
                <w:color w:val="232323"/>
                <w:sz w:val="14"/>
              </w:rPr>
              <w:t>s</w:t>
            </w:r>
            <w:r>
              <w:rPr>
                <w:color w:val="050505"/>
                <w:sz w:val="14"/>
              </w:rPr>
              <w:t>po </w:t>
            </w:r>
            <w:r>
              <w:rPr>
                <w:color w:val="232323"/>
                <w:sz w:val="14"/>
              </w:rPr>
              <w:t>s</w:t>
            </w:r>
            <w:r>
              <w:rPr>
                <w:color w:val="050505"/>
                <w:sz w:val="14"/>
              </w:rPr>
              <w:t>al</w:t>
            </w:r>
            <w:r>
              <w:rPr>
                <w:color w:val="232323"/>
                <w:sz w:val="14"/>
              </w:rPr>
              <w:t>s</w:t>
            </w:r>
          </w:p>
        </w:tc>
        <w:tc>
          <w:tcPr>
            <w:tcW w:w="1057" w:type="dxa"/>
            <w:tcBorders>
              <w:bottom w:val="single" w:sz="6" w:space="0" w:color="000000"/>
            </w:tcBorders>
          </w:tcPr>
          <w:p>
            <w:pPr>
              <w:pStyle w:val="TableParagraph"/>
              <w:spacing w:line="158" w:lineRule="exact" w:before="30"/>
              <w:ind w:left="22"/>
              <w:jc w:val="center"/>
              <w:rPr>
                <w:sz w:val="14"/>
              </w:rPr>
            </w:pPr>
            <w:r>
              <w:rPr>
                <w:color w:val="050505"/>
                <w:w w:val="93"/>
                <w:sz w:val="14"/>
              </w:rPr>
              <w:t>0</w:t>
            </w:r>
          </w:p>
        </w:tc>
        <w:tc>
          <w:tcPr>
            <w:tcW w:w="812" w:type="dxa"/>
          </w:tcPr>
          <w:p>
            <w:pPr>
              <w:pStyle w:val="TableParagraph"/>
              <w:rPr>
                <w:rFonts w:ascii="Times New Roman"/>
                <w:sz w:val="12"/>
              </w:rPr>
            </w:pPr>
          </w:p>
        </w:tc>
        <w:tc>
          <w:tcPr>
            <w:tcW w:w="1059" w:type="dxa"/>
            <w:tcBorders>
              <w:bottom w:val="single" w:sz="6" w:space="0" w:color="000000"/>
            </w:tcBorders>
          </w:tcPr>
          <w:p>
            <w:pPr>
              <w:pStyle w:val="TableParagraph"/>
              <w:spacing w:before="25"/>
              <w:ind w:left="34" w:right="18"/>
              <w:jc w:val="center"/>
              <w:rPr>
                <w:sz w:val="14"/>
              </w:rPr>
            </w:pPr>
            <w:r>
              <w:rPr>
                <w:color w:val="050505"/>
                <w:sz w:val="14"/>
              </w:rPr>
              <w:t>(18,540)</w:t>
            </w:r>
          </w:p>
        </w:tc>
        <w:tc>
          <w:tcPr>
            <w:tcW w:w="743" w:type="dxa"/>
          </w:tcPr>
          <w:p>
            <w:pPr>
              <w:pStyle w:val="TableParagraph"/>
              <w:rPr>
                <w:rFonts w:ascii="Times New Roman"/>
                <w:sz w:val="12"/>
              </w:rPr>
            </w:pPr>
          </w:p>
        </w:tc>
        <w:tc>
          <w:tcPr>
            <w:tcW w:w="1047" w:type="dxa"/>
            <w:tcBorders>
              <w:bottom w:val="single" w:sz="6" w:space="0" w:color="000000"/>
            </w:tcBorders>
          </w:tcPr>
          <w:p>
            <w:pPr>
              <w:pStyle w:val="TableParagraph"/>
              <w:spacing w:before="25"/>
              <w:ind w:left="237" w:right="207"/>
              <w:jc w:val="center"/>
              <w:rPr>
                <w:sz w:val="14"/>
              </w:rPr>
            </w:pPr>
            <w:r>
              <w:rPr>
                <w:color w:val="050505"/>
                <w:sz w:val="14"/>
              </w:rPr>
              <w:t>(18,540)</w:t>
            </w:r>
          </w:p>
        </w:tc>
      </w:tr>
      <w:tr>
        <w:trPr>
          <w:trHeight w:val="229" w:hRule="atLeast"/>
        </w:trPr>
        <w:tc>
          <w:tcPr>
            <w:tcW w:w="208" w:type="dxa"/>
          </w:tcPr>
          <w:p>
            <w:pPr>
              <w:pStyle w:val="TableParagraph"/>
              <w:rPr>
                <w:rFonts w:ascii="Times New Roman"/>
                <w:sz w:val="12"/>
              </w:rPr>
            </w:pPr>
          </w:p>
        </w:tc>
        <w:tc>
          <w:tcPr>
            <w:tcW w:w="3166" w:type="dxa"/>
          </w:tcPr>
          <w:p>
            <w:pPr>
              <w:pStyle w:val="TableParagraph"/>
              <w:spacing w:before="33"/>
              <w:ind w:left="83"/>
              <w:rPr>
                <w:sz w:val="14"/>
              </w:rPr>
            </w:pPr>
            <w:r>
              <w:rPr>
                <w:color w:val="050505"/>
                <w:sz w:val="14"/>
              </w:rPr>
              <w:t>Balance a</w:t>
            </w:r>
            <w:r>
              <w:rPr>
                <w:color w:val="232323"/>
                <w:sz w:val="14"/>
              </w:rPr>
              <w:t>s </w:t>
            </w:r>
            <w:r>
              <w:rPr>
                <w:color w:val="050505"/>
                <w:sz w:val="14"/>
              </w:rPr>
              <w:t>at 30 June 2016</w:t>
            </w:r>
          </w:p>
        </w:tc>
        <w:tc>
          <w:tcPr>
            <w:tcW w:w="1057" w:type="dxa"/>
            <w:tcBorders>
              <w:top w:val="single" w:sz="6" w:space="0" w:color="000000"/>
              <w:bottom w:val="single" w:sz="6" w:space="0" w:color="000000"/>
            </w:tcBorders>
          </w:tcPr>
          <w:p>
            <w:pPr>
              <w:pStyle w:val="TableParagraph"/>
              <w:spacing w:before="33"/>
              <w:ind w:left="120" w:right="91"/>
              <w:jc w:val="center"/>
              <w:rPr>
                <w:sz w:val="14"/>
              </w:rPr>
            </w:pPr>
            <w:r>
              <w:rPr>
                <w:color w:val="050505"/>
                <w:w w:val="105"/>
                <w:sz w:val="14"/>
              </w:rPr>
              <w:t>76,130</w:t>
            </w:r>
          </w:p>
        </w:tc>
        <w:tc>
          <w:tcPr>
            <w:tcW w:w="812" w:type="dxa"/>
          </w:tcPr>
          <w:p>
            <w:pPr>
              <w:pStyle w:val="TableParagraph"/>
              <w:rPr>
                <w:rFonts w:ascii="Times New Roman"/>
                <w:sz w:val="12"/>
              </w:rPr>
            </w:pPr>
          </w:p>
        </w:tc>
        <w:tc>
          <w:tcPr>
            <w:tcW w:w="1059" w:type="dxa"/>
            <w:tcBorders>
              <w:top w:val="single" w:sz="6" w:space="0" w:color="000000"/>
              <w:bottom w:val="single" w:sz="6" w:space="0" w:color="000000"/>
            </w:tcBorders>
          </w:tcPr>
          <w:p>
            <w:pPr>
              <w:pStyle w:val="TableParagraph"/>
              <w:spacing w:before="33"/>
              <w:ind w:left="39" w:right="18"/>
              <w:jc w:val="center"/>
              <w:rPr>
                <w:sz w:val="14"/>
              </w:rPr>
            </w:pPr>
            <w:r>
              <w:rPr>
                <w:color w:val="050505"/>
                <w:sz w:val="14"/>
              </w:rPr>
              <w:t>21,383</w:t>
            </w:r>
          </w:p>
        </w:tc>
        <w:tc>
          <w:tcPr>
            <w:tcW w:w="743" w:type="dxa"/>
          </w:tcPr>
          <w:p>
            <w:pPr>
              <w:pStyle w:val="TableParagraph"/>
              <w:rPr>
                <w:rFonts w:ascii="Times New Roman"/>
                <w:sz w:val="12"/>
              </w:rPr>
            </w:pPr>
          </w:p>
        </w:tc>
        <w:tc>
          <w:tcPr>
            <w:tcW w:w="1047" w:type="dxa"/>
            <w:tcBorders>
              <w:top w:val="single" w:sz="6" w:space="0" w:color="000000"/>
              <w:bottom w:val="single" w:sz="6" w:space="0" w:color="000000"/>
            </w:tcBorders>
          </w:tcPr>
          <w:p>
            <w:pPr>
              <w:pStyle w:val="TableParagraph"/>
              <w:spacing w:before="33"/>
              <w:ind w:left="237" w:right="207"/>
              <w:jc w:val="center"/>
              <w:rPr>
                <w:sz w:val="14"/>
              </w:rPr>
            </w:pPr>
            <w:r>
              <w:rPr>
                <w:color w:val="050505"/>
                <w:w w:val="105"/>
                <w:sz w:val="14"/>
              </w:rPr>
              <w:t>97,513</w:t>
            </w:r>
          </w:p>
        </w:tc>
      </w:tr>
      <w:tr>
        <w:trPr>
          <w:trHeight w:val="547" w:hRule="atLeast"/>
        </w:trPr>
        <w:tc>
          <w:tcPr>
            <w:tcW w:w="208" w:type="dxa"/>
          </w:tcPr>
          <w:p>
            <w:pPr>
              <w:pStyle w:val="TableParagraph"/>
              <w:rPr>
                <w:rFonts w:ascii="Times New Roman"/>
                <w:sz w:val="12"/>
              </w:rPr>
            </w:pPr>
          </w:p>
        </w:tc>
        <w:tc>
          <w:tcPr>
            <w:tcW w:w="3166" w:type="dxa"/>
          </w:tcPr>
          <w:p>
            <w:pPr>
              <w:pStyle w:val="TableParagraph"/>
              <w:rPr>
                <w:b/>
                <w:sz w:val="14"/>
              </w:rPr>
            </w:pPr>
          </w:p>
          <w:p>
            <w:pPr>
              <w:pStyle w:val="TableParagraph"/>
              <w:spacing w:before="93"/>
              <w:ind w:left="83"/>
              <w:rPr>
                <w:b/>
                <w:sz w:val="13"/>
              </w:rPr>
            </w:pPr>
            <w:r>
              <w:rPr>
                <w:b/>
                <w:color w:val="050505"/>
                <w:w w:val="110"/>
                <w:sz w:val="13"/>
              </w:rPr>
              <w:t>Accumulated Depreciation</w:t>
            </w:r>
          </w:p>
        </w:tc>
        <w:tc>
          <w:tcPr>
            <w:tcW w:w="1057" w:type="dxa"/>
            <w:tcBorders>
              <w:top w:val="single" w:sz="6" w:space="0" w:color="000000"/>
            </w:tcBorders>
          </w:tcPr>
          <w:p>
            <w:pPr>
              <w:pStyle w:val="TableParagraph"/>
              <w:rPr>
                <w:rFonts w:ascii="Times New Roman"/>
                <w:sz w:val="12"/>
              </w:rPr>
            </w:pPr>
          </w:p>
        </w:tc>
        <w:tc>
          <w:tcPr>
            <w:tcW w:w="812" w:type="dxa"/>
          </w:tcPr>
          <w:p>
            <w:pPr>
              <w:pStyle w:val="TableParagraph"/>
              <w:rPr>
                <w:rFonts w:ascii="Times New Roman"/>
                <w:sz w:val="12"/>
              </w:rPr>
            </w:pPr>
          </w:p>
        </w:tc>
        <w:tc>
          <w:tcPr>
            <w:tcW w:w="1059" w:type="dxa"/>
            <w:tcBorders>
              <w:top w:val="single" w:sz="6" w:space="0" w:color="000000"/>
            </w:tcBorders>
          </w:tcPr>
          <w:p>
            <w:pPr>
              <w:pStyle w:val="TableParagraph"/>
              <w:rPr>
                <w:rFonts w:ascii="Times New Roman"/>
                <w:sz w:val="12"/>
              </w:rPr>
            </w:pPr>
          </w:p>
        </w:tc>
        <w:tc>
          <w:tcPr>
            <w:tcW w:w="743" w:type="dxa"/>
          </w:tcPr>
          <w:p>
            <w:pPr>
              <w:pStyle w:val="TableParagraph"/>
              <w:rPr>
                <w:rFonts w:ascii="Times New Roman"/>
                <w:sz w:val="12"/>
              </w:rPr>
            </w:pPr>
          </w:p>
        </w:tc>
        <w:tc>
          <w:tcPr>
            <w:tcW w:w="1047" w:type="dxa"/>
            <w:tcBorders>
              <w:top w:val="single" w:sz="6" w:space="0" w:color="000000"/>
            </w:tcBorders>
          </w:tcPr>
          <w:p>
            <w:pPr>
              <w:pStyle w:val="TableParagraph"/>
              <w:rPr>
                <w:rFonts w:ascii="Times New Roman"/>
                <w:sz w:val="12"/>
              </w:rPr>
            </w:pPr>
          </w:p>
        </w:tc>
      </w:tr>
      <w:tr>
        <w:trPr>
          <w:trHeight w:val="332" w:hRule="atLeast"/>
        </w:trPr>
        <w:tc>
          <w:tcPr>
            <w:tcW w:w="208" w:type="dxa"/>
          </w:tcPr>
          <w:p>
            <w:pPr>
              <w:pStyle w:val="TableParagraph"/>
              <w:rPr>
                <w:rFonts w:ascii="Times New Roman"/>
                <w:sz w:val="12"/>
              </w:rPr>
            </w:pPr>
          </w:p>
        </w:tc>
        <w:tc>
          <w:tcPr>
            <w:tcW w:w="3166" w:type="dxa"/>
          </w:tcPr>
          <w:p>
            <w:pPr>
              <w:pStyle w:val="TableParagraph"/>
              <w:spacing w:before="139"/>
              <w:ind w:left="83"/>
              <w:rPr>
                <w:sz w:val="14"/>
              </w:rPr>
            </w:pPr>
            <w:r>
              <w:rPr>
                <w:color w:val="050505"/>
                <w:sz w:val="14"/>
              </w:rPr>
              <w:t>Balance as at 30 June 2015</w:t>
            </w:r>
          </w:p>
        </w:tc>
        <w:tc>
          <w:tcPr>
            <w:tcW w:w="1057" w:type="dxa"/>
          </w:tcPr>
          <w:p>
            <w:pPr>
              <w:pStyle w:val="TableParagraph"/>
              <w:spacing w:before="139"/>
              <w:ind w:left="116" w:right="91"/>
              <w:jc w:val="center"/>
              <w:rPr>
                <w:sz w:val="14"/>
              </w:rPr>
            </w:pPr>
            <w:r>
              <w:rPr>
                <w:color w:val="050505"/>
                <w:sz w:val="14"/>
              </w:rPr>
              <w:t>(76,130)</w:t>
            </w:r>
          </w:p>
        </w:tc>
        <w:tc>
          <w:tcPr>
            <w:tcW w:w="812" w:type="dxa"/>
          </w:tcPr>
          <w:p>
            <w:pPr>
              <w:pStyle w:val="TableParagraph"/>
              <w:rPr>
                <w:rFonts w:ascii="Times New Roman"/>
                <w:sz w:val="12"/>
              </w:rPr>
            </w:pPr>
          </w:p>
        </w:tc>
        <w:tc>
          <w:tcPr>
            <w:tcW w:w="1059" w:type="dxa"/>
          </w:tcPr>
          <w:p>
            <w:pPr>
              <w:pStyle w:val="TableParagraph"/>
              <w:spacing w:before="139"/>
              <w:ind w:left="34" w:right="18"/>
              <w:jc w:val="center"/>
              <w:rPr>
                <w:sz w:val="14"/>
              </w:rPr>
            </w:pPr>
            <w:r>
              <w:rPr>
                <w:color w:val="050505"/>
                <w:sz w:val="14"/>
              </w:rPr>
              <w:t>(18,540)</w:t>
            </w:r>
          </w:p>
        </w:tc>
        <w:tc>
          <w:tcPr>
            <w:tcW w:w="743" w:type="dxa"/>
          </w:tcPr>
          <w:p>
            <w:pPr>
              <w:pStyle w:val="TableParagraph"/>
              <w:rPr>
                <w:rFonts w:ascii="Times New Roman"/>
                <w:sz w:val="12"/>
              </w:rPr>
            </w:pPr>
          </w:p>
        </w:tc>
        <w:tc>
          <w:tcPr>
            <w:tcW w:w="1047" w:type="dxa"/>
          </w:tcPr>
          <w:p>
            <w:pPr>
              <w:pStyle w:val="TableParagraph"/>
              <w:spacing w:before="139"/>
              <w:ind w:left="237" w:right="207"/>
              <w:jc w:val="center"/>
              <w:rPr>
                <w:sz w:val="14"/>
              </w:rPr>
            </w:pPr>
            <w:r>
              <w:rPr>
                <w:color w:val="050505"/>
                <w:sz w:val="14"/>
              </w:rPr>
              <w:t>(94,670)</w:t>
            </w:r>
          </w:p>
        </w:tc>
      </w:tr>
      <w:tr>
        <w:trPr>
          <w:trHeight w:val="221" w:hRule="atLeast"/>
        </w:trPr>
        <w:tc>
          <w:tcPr>
            <w:tcW w:w="208" w:type="dxa"/>
          </w:tcPr>
          <w:p>
            <w:pPr>
              <w:pStyle w:val="TableParagraph"/>
              <w:rPr>
                <w:rFonts w:ascii="Times New Roman"/>
                <w:sz w:val="12"/>
              </w:rPr>
            </w:pPr>
          </w:p>
        </w:tc>
        <w:tc>
          <w:tcPr>
            <w:tcW w:w="3166" w:type="dxa"/>
          </w:tcPr>
          <w:p>
            <w:pPr>
              <w:pStyle w:val="TableParagraph"/>
              <w:spacing w:before="27"/>
              <w:ind w:left="82"/>
              <w:rPr>
                <w:sz w:val="14"/>
              </w:rPr>
            </w:pPr>
            <w:r>
              <w:rPr>
                <w:color w:val="050505"/>
                <w:w w:val="105"/>
                <w:sz w:val="14"/>
              </w:rPr>
              <w:t>Prior Year adjustment</w:t>
            </w:r>
          </w:p>
        </w:tc>
        <w:tc>
          <w:tcPr>
            <w:tcW w:w="1057" w:type="dxa"/>
          </w:tcPr>
          <w:p>
            <w:pPr>
              <w:pStyle w:val="TableParagraph"/>
              <w:spacing w:before="27"/>
              <w:ind w:left="34"/>
              <w:jc w:val="center"/>
              <w:rPr>
                <w:sz w:val="14"/>
              </w:rPr>
            </w:pPr>
            <w:r>
              <w:rPr>
                <w:color w:val="050505"/>
                <w:w w:val="108"/>
                <w:sz w:val="14"/>
              </w:rPr>
              <w:t>0</w:t>
            </w:r>
          </w:p>
        </w:tc>
        <w:tc>
          <w:tcPr>
            <w:tcW w:w="812" w:type="dxa"/>
          </w:tcPr>
          <w:p>
            <w:pPr>
              <w:pStyle w:val="TableParagraph"/>
              <w:rPr>
                <w:rFonts w:ascii="Times New Roman"/>
                <w:sz w:val="12"/>
              </w:rPr>
            </w:pPr>
          </w:p>
        </w:tc>
        <w:tc>
          <w:tcPr>
            <w:tcW w:w="1059" w:type="dxa"/>
          </w:tcPr>
          <w:p>
            <w:pPr>
              <w:pStyle w:val="TableParagraph"/>
              <w:spacing w:before="27"/>
              <w:ind w:left="25"/>
              <w:jc w:val="center"/>
              <w:rPr>
                <w:sz w:val="14"/>
              </w:rPr>
            </w:pPr>
            <w:r>
              <w:rPr>
                <w:color w:val="050505"/>
                <w:w w:val="108"/>
                <w:sz w:val="14"/>
              </w:rPr>
              <w:t>0</w:t>
            </w:r>
          </w:p>
        </w:tc>
        <w:tc>
          <w:tcPr>
            <w:tcW w:w="743" w:type="dxa"/>
          </w:tcPr>
          <w:p>
            <w:pPr>
              <w:pStyle w:val="TableParagraph"/>
              <w:rPr>
                <w:rFonts w:ascii="Times New Roman"/>
                <w:sz w:val="12"/>
              </w:rPr>
            </w:pPr>
          </w:p>
        </w:tc>
        <w:tc>
          <w:tcPr>
            <w:tcW w:w="1047" w:type="dxa"/>
          </w:tcPr>
          <w:p>
            <w:pPr>
              <w:pStyle w:val="TableParagraph"/>
              <w:spacing w:before="27"/>
              <w:ind w:left="38"/>
              <w:jc w:val="center"/>
              <w:rPr>
                <w:sz w:val="14"/>
              </w:rPr>
            </w:pPr>
            <w:r>
              <w:rPr>
                <w:color w:val="050505"/>
                <w:w w:val="108"/>
                <w:sz w:val="14"/>
              </w:rPr>
              <w:t>0</w:t>
            </w:r>
          </w:p>
        </w:tc>
      </w:tr>
      <w:tr>
        <w:trPr>
          <w:trHeight w:val="218" w:hRule="atLeast"/>
        </w:trPr>
        <w:tc>
          <w:tcPr>
            <w:tcW w:w="208" w:type="dxa"/>
          </w:tcPr>
          <w:p>
            <w:pPr>
              <w:pStyle w:val="TableParagraph"/>
              <w:rPr>
                <w:rFonts w:ascii="Times New Roman"/>
                <w:sz w:val="12"/>
              </w:rPr>
            </w:pPr>
          </w:p>
        </w:tc>
        <w:tc>
          <w:tcPr>
            <w:tcW w:w="3166" w:type="dxa"/>
          </w:tcPr>
          <w:p>
            <w:pPr>
              <w:pStyle w:val="TableParagraph"/>
              <w:spacing w:before="27"/>
              <w:ind w:left="82"/>
              <w:rPr>
                <w:sz w:val="14"/>
              </w:rPr>
            </w:pPr>
            <w:r>
              <w:rPr>
                <w:color w:val="050505"/>
                <w:sz w:val="14"/>
              </w:rPr>
              <w:t>Dispo</w:t>
            </w:r>
            <w:r>
              <w:rPr>
                <w:color w:val="232323"/>
                <w:sz w:val="14"/>
              </w:rPr>
              <w:t>s</w:t>
            </w:r>
            <w:r>
              <w:rPr>
                <w:color w:val="050505"/>
                <w:sz w:val="14"/>
              </w:rPr>
              <w:t>als</w:t>
            </w:r>
          </w:p>
        </w:tc>
        <w:tc>
          <w:tcPr>
            <w:tcW w:w="1057" w:type="dxa"/>
          </w:tcPr>
          <w:p>
            <w:pPr>
              <w:pStyle w:val="TableParagraph"/>
              <w:spacing w:before="27"/>
              <w:ind w:left="22"/>
              <w:jc w:val="center"/>
              <w:rPr>
                <w:sz w:val="14"/>
              </w:rPr>
            </w:pPr>
            <w:r>
              <w:rPr>
                <w:color w:val="050505"/>
                <w:w w:val="93"/>
                <w:sz w:val="14"/>
              </w:rPr>
              <w:t>0</w:t>
            </w:r>
          </w:p>
        </w:tc>
        <w:tc>
          <w:tcPr>
            <w:tcW w:w="812" w:type="dxa"/>
          </w:tcPr>
          <w:p>
            <w:pPr>
              <w:pStyle w:val="TableParagraph"/>
              <w:rPr>
                <w:rFonts w:ascii="Times New Roman"/>
                <w:sz w:val="12"/>
              </w:rPr>
            </w:pPr>
          </w:p>
        </w:tc>
        <w:tc>
          <w:tcPr>
            <w:tcW w:w="1059" w:type="dxa"/>
          </w:tcPr>
          <w:p>
            <w:pPr>
              <w:pStyle w:val="TableParagraph"/>
              <w:spacing w:before="27"/>
              <w:ind w:left="40" w:right="18"/>
              <w:jc w:val="center"/>
              <w:rPr>
                <w:sz w:val="14"/>
              </w:rPr>
            </w:pPr>
            <w:r>
              <w:rPr>
                <w:color w:val="050505"/>
                <w:w w:val="105"/>
                <w:sz w:val="14"/>
              </w:rPr>
              <w:t>18,540</w:t>
            </w:r>
          </w:p>
        </w:tc>
        <w:tc>
          <w:tcPr>
            <w:tcW w:w="743" w:type="dxa"/>
          </w:tcPr>
          <w:p>
            <w:pPr>
              <w:pStyle w:val="TableParagraph"/>
              <w:rPr>
                <w:rFonts w:ascii="Times New Roman"/>
                <w:sz w:val="12"/>
              </w:rPr>
            </w:pPr>
          </w:p>
        </w:tc>
        <w:tc>
          <w:tcPr>
            <w:tcW w:w="1047" w:type="dxa"/>
          </w:tcPr>
          <w:p>
            <w:pPr>
              <w:pStyle w:val="TableParagraph"/>
              <w:spacing w:before="27"/>
              <w:ind w:left="242" w:right="207"/>
              <w:jc w:val="center"/>
              <w:rPr>
                <w:sz w:val="14"/>
              </w:rPr>
            </w:pPr>
            <w:r>
              <w:rPr>
                <w:color w:val="050505"/>
                <w:w w:val="105"/>
                <w:sz w:val="14"/>
              </w:rPr>
              <w:t>18,540</w:t>
            </w:r>
          </w:p>
        </w:tc>
      </w:tr>
      <w:tr>
        <w:trPr>
          <w:trHeight w:val="206" w:hRule="atLeast"/>
        </w:trPr>
        <w:tc>
          <w:tcPr>
            <w:tcW w:w="208" w:type="dxa"/>
          </w:tcPr>
          <w:p>
            <w:pPr>
              <w:pStyle w:val="TableParagraph"/>
              <w:rPr>
                <w:rFonts w:ascii="Times New Roman"/>
                <w:sz w:val="12"/>
              </w:rPr>
            </w:pPr>
          </w:p>
        </w:tc>
        <w:tc>
          <w:tcPr>
            <w:tcW w:w="3166" w:type="dxa"/>
          </w:tcPr>
          <w:p>
            <w:pPr>
              <w:pStyle w:val="TableParagraph"/>
              <w:spacing w:line="156" w:lineRule="exact" w:before="30"/>
              <w:ind w:left="82"/>
              <w:rPr>
                <w:sz w:val="14"/>
              </w:rPr>
            </w:pPr>
            <w:r>
              <w:rPr>
                <w:color w:val="050505"/>
                <w:w w:val="105"/>
                <w:sz w:val="14"/>
              </w:rPr>
              <w:t>Depreciation Expense</w:t>
            </w:r>
          </w:p>
        </w:tc>
        <w:tc>
          <w:tcPr>
            <w:tcW w:w="1057" w:type="dxa"/>
            <w:tcBorders>
              <w:bottom w:val="single" w:sz="6" w:space="0" w:color="000000"/>
            </w:tcBorders>
          </w:tcPr>
          <w:p>
            <w:pPr>
              <w:pStyle w:val="TableParagraph"/>
              <w:spacing w:line="156" w:lineRule="exact" w:before="30"/>
              <w:ind w:left="27"/>
              <w:jc w:val="center"/>
              <w:rPr>
                <w:sz w:val="14"/>
              </w:rPr>
            </w:pPr>
            <w:r>
              <w:rPr>
                <w:color w:val="050505"/>
                <w:w w:val="100"/>
                <w:sz w:val="14"/>
              </w:rPr>
              <w:t>0</w:t>
            </w:r>
          </w:p>
        </w:tc>
        <w:tc>
          <w:tcPr>
            <w:tcW w:w="812" w:type="dxa"/>
          </w:tcPr>
          <w:p>
            <w:pPr>
              <w:pStyle w:val="TableParagraph"/>
              <w:rPr>
                <w:rFonts w:ascii="Times New Roman"/>
                <w:sz w:val="12"/>
              </w:rPr>
            </w:pPr>
          </w:p>
        </w:tc>
        <w:tc>
          <w:tcPr>
            <w:tcW w:w="1059" w:type="dxa"/>
            <w:tcBorders>
              <w:bottom w:val="single" w:sz="6" w:space="0" w:color="000000"/>
            </w:tcBorders>
          </w:tcPr>
          <w:p>
            <w:pPr>
              <w:pStyle w:val="TableParagraph"/>
              <w:spacing w:before="25"/>
              <w:ind w:left="34" w:right="18"/>
              <w:jc w:val="center"/>
              <w:rPr>
                <w:sz w:val="14"/>
              </w:rPr>
            </w:pPr>
            <w:r>
              <w:rPr>
                <w:color w:val="050505"/>
                <w:sz w:val="14"/>
              </w:rPr>
              <w:t>(23)</w:t>
            </w:r>
          </w:p>
        </w:tc>
        <w:tc>
          <w:tcPr>
            <w:tcW w:w="743" w:type="dxa"/>
          </w:tcPr>
          <w:p>
            <w:pPr>
              <w:pStyle w:val="TableParagraph"/>
              <w:rPr>
                <w:rFonts w:ascii="Times New Roman"/>
                <w:sz w:val="12"/>
              </w:rPr>
            </w:pPr>
          </w:p>
        </w:tc>
        <w:tc>
          <w:tcPr>
            <w:tcW w:w="1047" w:type="dxa"/>
            <w:tcBorders>
              <w:bottom w:val="single" w:sz="6" w:space="0" w:color="000000"/>
            </w:tcBorders>
          </w:tcPr>
          <w:p>
            <w:pPr>
              <w:pStyle w:val="TableParagraph"/>
              <w:spacing w:before="25"/>
              <w:ind w:left="237" w:right="207"/>
              <w:jc w:val="center"/>
              <w:rPr>
                <w:sz w:val="14"/>
              </w:rPr>
            </w:pPr>
            <w:r>
              <w:rPr>
                <w:color w:val="050505"/>
                <w:sz w:val="14"/>
              </w:rPr>
              <w:t>(23)</w:t>
            </w:r>
          </w:p>
        </w:tc>
      </w:tr>
      <w:tr>
        <w:trPr>
          <w:trHeight w:val="229" w:hRule="atLeast"/>
        </w:trPr>
        <w:tc>
          <w:tcPr>
            <w:tcW w:w="208" w:type="dxa"/>
          </w:tcPr>
          <w:p>
            <w:pPr>
              <w:pStyle w:val="TableParagraph"/>
              <w:rPr>
                <w:rFonts w:ascii="Times New Roman"/>
                <w:sz w:val="12"/>
              </w:rPr>
            </w:pPr>
          </w:p>
        </w:tc>
        <w:tc>
          <w:tcPr>
            <w:tcW w:w="3166" w:type="dxa"/>
          </w:tcPr>
          <w:p>
            <w:pPr>
              <w:pStyle w:val="TableParagraph"/>
              <w:spacing w:before="34"/>
              <w:ind w:left="83"/>
              <w:rPr>
                <w:sz w:val="14"/>
              </w:rPr>
            </w:pPr>
            <w:r>
              <w:rPr>
                <w:color w:val="050505"/>
                <w:sz w:val="14"/>
              </w:rPr>
              <w:t>Balance as at 30 June 2016</w:t>
            </w:r>
          </w:p>
        </w:tc>
        <w:tc>
          <w:tcPr>
            <w:tcW w:w="1057" w:type="dxa"/>
            <w:tcBorders>
              <w:top w:val="single" w:sz="6" w:space="0" w:color="000000"/>
              <w:bottom w:val="single" w:sz="6" w:space="0" w:color="000000"/>
            </w:tcBorders>
          </w:tcPr>
          <w:p>
            <w:pPr>
              <w:pStyle w:val="TableParagraph"/>
              <w:tabs>
                <w:tab w:pos="274" w:val="left" w:leader="none"/>
                <w:tab w:pos="1061" w:val="left" w:leader="none"/>
              </w:tabs>
              <w:spacing w:before="34"/>
              <w:ind w:left="-1" w:right="-15"/>
              <w:jc w:val="center"/>
              <w:rPr>
                <w:sz w:val="14"/>
              </w:rPr>
            </w:pPr>
            <w:r>
              <w:rPr>
                <w:color w:val="050505"/>
                <w:w w:val="100"/>
                <w:sz w:val="14"/>
                <w:u w:val="single" w:color="000000"/>
              </w:rPr>
              <w:t> </w:t>
            </w:r>
            <w:r>
              <w:rPr>
                <w:color w:val="050505"/>
                <w:sz w:val="14"/>
                <w:u w:val="single" w:color="000000"/>
              </w:rPr>
              <w:tab/>
              <w:t>(76,130)</w:t>
              <w:tab/>
            </w:r>
          </w:p>
        </w:tc>
        <w:tc>
          <w:tcPr>
            <w:tcW w:w="812" w:type="dxa"/>
          </w:tcPr>
          <w:p>
            <w:pPr>
              <w:pStyle w:val="TableParagraph"/>
              <w:rPr>
                <w:rFonts w:ascii="Times New Roman"/>
                <w:sz w:val="12"/>
              </w:rPr>
            </w:pPr>
          </w:p>
        </w:tc>
        <w:tc>
          <w:tcPr>
            <w:tcW w:w="1059" w:type="dxa"/>
            <w:tcBorders>
              <w:top w:val="single" w:sz="6" w:space="0" w:color="000000"/>
              <w:bottom w:val="single" w:sz="6" w:space="0" w:color="000000"/>
            </w:tcBorders>
          </w:tcPr>
          <w:p>
            <w:pPr>
              <w:pStyle w:val="TableParagraph"/>
              <w:spacing w:before="30"/>
              <w:ind w:left="34" w:right="18"/>
              <w:jc w:val="center"/>
              <w:rPr>
                <w:sz w:val="14"/>
              </w:rPr>
            </w:pPr>
            <w:r>
              <w:rPr>
                <w:color w:val="050505"/>
                <w:sz w:val="14"/>
              </w:rPr>
              <w:t>(23)</w:t>
            </w:r>
          </w:p>
        </w:tc>
        <w:tc>
          <w:tcPr>
            <w:tcW w:w="743" w:type="dxa"/>
          </w:tcPr>
          <w:p>
            <w:pPr>
              <w:pStyle w:val="TableParagraph"/>
              <w:rPr>
                <w:rFonts w:ascii="Times New Roman"/>
                <w:sz w:val="12"/>
              </w:rPr>
            </w:pPr>
          </w:p>
        </w:tc>
        <w:tc>
          <w:tcPr>
            <w:tcW w:w="1047" w:type="dxa"/>
            <w:tcBorders>
              <w:top w:val="single" w:sz="6" w:space="0" w:color="000000"/>
              <w:bottom w:val="single" w:sz="6" w:space="0" w:color="000000"/>
            </w:tcBorders>
          </w:tcPr>
          <w:p>
            <w:pPr>
              <w:pStyle w:val="TableParagraph"/>
              <w:spacing w:before="34"/>
              <w:ind w:left="252" w:right="207"/>
              <w:jc w:val="center"/>
              <w:rPr>
                <w:sz w:val="14"/>
              </w:rPr>
            </w:pPr>
            <w:r>
              <w:rPr>
                <w:color w:val="050505"/>
                <w:w w:val="105"/>
                <w:sz w:val="14"/>
              </w:rPr>
              <w:t>(76</w:t>
            </w:r>
            <w:r>
              <w:rPr>
                <w:color w:val="232323"/>
                <w:w w:val="105"/>
                <w:sz w:val="14"/>
              </w:rPr>
              <w:t>,</w:t>
            </w:r>
            <w:r>
              <w:rPr>
                <w:color w:val="050505"/>
                <w:w w:val="105"/>
                <w:sz w:val="14"/>
              </w:rPr>
              <w:t>153)</w:t>
            </w:r>
          </w:p>
        </w:tc>
      </w:tr>
      <w:tr>
        <w:trPr>
          <w:trHeight w:val="549" w:hRule="atLeast"/>
        </w:trPr>
        <w:tc>
          <w:tcPr>
            <w:tcW w:w="208" w:type="dxa"/>
          </w:tcPr>
          <w:p>
            <w:pPr>
              <w:pStyle w:val="TableParagraph"/>
              <w:rPr>
                <w:rFonts w:ascii="Times New Roman"/>
                <w:sz w:val="12"/>
              </w:rPr>
            </w:pPr>
          </w:p>
        </w:tc>
        <w:tc>
          <w:tcPr>
            <w:tcW w:w="3166" w:type="dxa"/>
          </w:tcPr>
          <w:p>
            <w:pPr>
              <w:pStyle w:val="TableParagraph"/>
              <w:rPr>
                <w:b/>
                <w:sz w:val="14"/>
              </w:rPr>
            </w:pPr>
          </w:p>
          <w:p>
            <w:pPr>
              <w:pStyle w:val="TableParagraph"/>
              <w:spacing w:before="95"/>
              <w:ind w:left="84"/>
              <w:rPr>
                <w:b/>
                <w:sz w:val="13"/>
              </w:rPr>
            </w:pPr>
            <w:r>
              <w:rPr>
                <w:b/>
                <w:color w:val="050505"/>
                <w:w w:val="105"/>
                <w:sz w:val="13"/>
              </w:rPr>
              <w:t>Net Book Value</w:t>
            </w:r>
          </w:p>
        </w:tc>
        <w:tc>
          <w:tcPr>
            <w:tcW w:w="1057" w:type="dxa"/>
            <w:tcBorders>
              <w:top w:val="single" w:sz="6" w:space="0" w:color="000000"/>
            </w:tcBorders>
          </w:tcPr>
          <w:p>
            <w:pPr>
              <w:pStyle w:val="TableParagraph"/>
              <w:rPr>
                <w:rFonts w:ascii="Times New Roman"/>
                <w:sz w:val="12"/>
              </w:rPr>
            </w:pPr>
          </w:p>
        </w:tc>
        <w:tc>
          <w:tcPr>
            <w:tcW w:w="812" w:type="dxa"/>
          </w:tcPr>
          <w:p>
            <w:pPr>
              <w:pStyle w:val="TableParagraph"/>
              <w:rPr>
                <w:rFonts w:ascii="Times New Roman"/>
                <w:sz w:val="12"/>
              </w:rPr>
            </w:pPr>
          </w:p>
        </w:tc>
        <w:tc>
          <w:tcPr>
            <w:tcW w:w="1059" w:type="dxa"/>
            <w:tcBorders>
              <w:top w:val="single" w:sz="6" w:space="0" w:color="000000"/>
            </w:tcBorders>
          </w:tcPr>
          <w:p>
            <w:pPr>
              <w:pStyle w:val="TableParagraph"/>
              <w:rPr>
                <w:rFonts w:ascii="Times New Roman"/>
                <w:sz w:val="12"/>
              </w:rPr>
            </w:pPr>
          </w:p>
        </w:tc>
        <w:tc>
          <w:tcPr>
            <w:tcW w:w="743" w:type="dxa"/>
          </w:tcPr>
          <w:p>
            <w:pPr>
              <w:pStyle w:val="TableParagraph"/>
              <w:rPr>
                <w:rFonts w:ascii="Times New Roman"/>
                <w:sz w:val="12"/>
              </w:rPr>
            </w:pPr>
          </w:p>
        </w:tc>
        <w:tc>
          <w:tcPr>
            <w:tcW w:w="1047" w:type="dxa"/>
            <w:tcBorders>
              <w:top w:val="single" w:sz="6" w:space="0" w:color="000000"/>
            </w:tcBorders>
          </w:tcPr>
          <w:p>
            <w:pPr>
              <w:pStyle w:val="TableParagraph"/>
              <w:rPr>
                <w:rFonts w:ascii="Times New Roman"/>
                <w:sz w:val="12"/>
              </w:rPr>
            </w:pPr>
          </w:p>
        </w:tc>
      </w:tr>
      <w:tr>
        <w:trPr>
          <w:trHeight w:val="314" w:hRule="atLeast"/>
        </w:trPr>
        <w:tc>
          <w:tcPr>
            <w:tcW w:w="208" w:type="dxa"/>
          </w:tcPr>
          <w:p>
            <w:pPr>
              <w:pStyle w:val="TableParagraph"/>
              <w:rPr>
                <w:rFonts w:ascii="Times New Roman"/>
                <w:sz w:val="12"/>
              </w:rPr>
            </w:pPr>
          </w:p>
        </w:tc>
        <w:tc>
          <w:tcPr>
            <w:tcW w:w="3166" w:type="dxa"/>
          </w:tcPr>
          <w:p>
            <w:pPr>
              <w:pStyle w:val="TableParagraph"/>
              <w:spacing w:line="156" w:lineRule="exact" w:before="139"/>
              <w:ind w:left="83"/>
              <w:rPr>
                <w:sz w:val="14"/>
              </w:rPr>
            </w:pPr>
            <w:r>
              <w:rPr>
                <w:color w:val="050505"/>
                <w:sz w:val="14"/>
              </w:rPr>
              <w:t>Balance as at 30 June 2015</w:t>
            </w:r>
          </w:p>
        </w:tc>
        <w:tc>
          <w:tcPr>
            <w:tcW w:w="1057" w:type="dxa"/>
            <w:tcBorders>
              <w:bottom w:val="single" w:sz="6" w:space="0" w:color="000000"/>
            </w:tcBorders>
          </w:tcPr>
          <w:p>
            <w:pPr>
              <w:pStyle w:val="TableParagraph"/>
              <w:spacing w:line="156" w:lineRule="exact" w:before="139"/>
              <w:ind w:left="30"/>
              <w:jc w:val="center"/>
              <w:rPr>
                <w:sz w:val="14"/>
              </w:rPr>
            </w:pPr>
            <w:r>
              <w:rPr>
                <w:color w:val="050505"/>
                <w:w w:val="103"/>
                <w:sz w:val="14"/>
              </w:rPr>
              <w:t>0</w:t>
            </w:r>
          </w:p>
        </w:tc>
        <w:tc>
          <w:tcPr>
            <w:tcW w:w="812" w:type="dxa"/>
          </w:tcPr>
          <w:p>
            <w:pPr>
              <w:pStyle w:val="TableParagraph"/>
              <w:rPr>
                <w:rFonts w:ascii="Times New Roman"/>
                <w:sz w:val="12"/>
              </w:rPr>
            </w:pPr>
          </w:p>
        </w:tc>
        <w:tc>
          <w:tcPr>
            <w:tcW w:w="1059" w:type="dxa"/>
            <w:tcBorders>
              <w:bottom w:val="single" w:sz="6" w:space="0" w:color="000000"/>
            </w:tcBorders>
          </w:tcPr>
          <w:p>
            <w:pPr>
              <w:pStyle w:val="TableParagraph"/>
              <w:spacing w:line="156" w:lineRule="exact" w:before="139"/>
              <w:ind w:left="21"/>
              <w:jc w:val="center"/>
              <w:rPr>
                <w:sz w:val="14"/>
              </w:rPr>
            </w:pPr>
            <w:r>
              <w:rPr>
                <w:color w:val="050505"/>
                <w:w w:val="103"/>
                <w:sz w:val="14"/>
              </w:rPr>
              <w:t>0</w:t>
            </w:r>
          </w:p>
        </w:tc>
        <w:tc>
          <w:tcPr>
            <w:tcW w:w="743" w:type="dxa"/>
          </w:tcPr>
          <w:p>
            <w:pPr>
              <w:pStyle w:val="TableParagraph"/>
              <w:rPr>
                <w:rFonts w:ascii="Times New Roman"/>
                <w:sz w:val="12"/>
              </w:rPr>
            </w:pPr>
          </w:p>
        </w:tc>
        <w:tc>
          <w:tcPr>
            <w:tcW w:w="1047" w:type="dxa"/>
            <w:tcBorders>
              <w:bottom w:val="single" w:sz="6" w:space="0" w:color="000000"/>
            </w:tcBorders>
          </w:tcPr>
          <w:p>
            <w:pPr>
              <w:pStyle w:val="TableParagraph"/>
              <w:spacing w:line="156" w:lineRule="exact" w:before="139"/>
              <w:ind w:left="35"/>
              <w:jc w:val="center"/>
              <w:rPr>
                <w:sz w:val="14"/>
              </w:rPr>
            </w:pPr>
            <w:r>
              <w:rPr>
                <w:color w:val="050505"/>
                <w:w w:val="103"/>
                <w:sz w:val="14"/>
              </w:rPr>
              <w:t>0</w:t>
            </w:r>
          </w:p>
        </w:tc>
      </w:tr>
      <w:tr>
        <w:trPr>
          <w:trHeight w:val="426" w:hRule="atLeast"/>
        </w:trPr>
        <w:tc>
          <w:tcPr>
            <w:tcW w:w="208" w:type="dxa"/>
          </w:tcPr>
          <w:p>
            <w:pPr>
              <w:pStyle w:val="TableParagraph"/>
              <w:rPr>
                <w:rFonts w:ascii="Times New Roman"/>
                <w:sz w:val="12"/>
              </w:rPr>
            </w:pPr>
          </w:p>
        </w:tc>
        <w:tc>
          <w:tcPr>
            <w:tcW w:w="3166" w:type="dxa"/>
          </w:tcPr>
          <w:p>
            <w:pPr>
              <w:pStyle w:val="TableParagraph"/>
              <w:spacing w:before="10"/>
              <w:rPr>
                <w:b/>
                <w:sz w:val="21"/>
              </w:rPr>
            </w:pPr>
          </w:p>
          <w:p>
            <w:pPr>
              <w:pStyle w:val="TableParagraph"/>
              <w:spacing w:line="155" w:lineRule="exact"/>
              <w:ind w:left="83"/>
              <w:rPr>
                <w:sz w:val="14"/>
              </w:rPr>
            </w:pPr>
            <w:r>
              <w:rPr>
                <w:color w:val="050505"/>
                <w:sz w:val="14"/>
              </w:rPr>
              <w:t>Balance as at 30 June 2016</w:t>
            </w:r>
          </w:p>
        </w:tc>
        <w:tc>
          <w:tcPr>
            <w:tcW w:w="1057" w:type="dxa"/>
            <w:tcBorders>
              <w:top w:val="single" w:sz="6" w:space="0" w:color="000000"/>
              <w:bottom w:val="single" w:sz="6" w:space="0" w:color="000000"/>
            </w:tcBorders>
          </w:tcPr>
          <w:p>
            <w:pPr>
              <w:pStyle w:val="TableParagraph"/>
              <w:spacing w:before="10"/>
              <w:rPr>
                <w:b/>
                <w:sz w:val="21"/>
              </w:rPr>
            </w:pPr>
          </w:p>
          <w:p>
            <w:pPr>
              <w:pStyle w:val="TableParagraph"/>
              <w:spacing w:line="155" w:lineRule="exact"/>
              <w:ind w:left="30"/>
              <w:jc w:val="center"/>
              <w:rPr>
                <w:sz w:val="14"/>
              </w:rPr>
            </w:pPr>
            <w:r>
              <w:rPr>
                <w:color w:val="050505"/>
                <w:w w:val="103"/>
                <w:sz w:val="14"/>
              </w:rPr>
              <w:t>0</w:t>
            </w:r>
          </w:p>
        </w:tc>
        <w:tc>
          <w:tcPr>
            <w:tcW w:w="812" w:type="dxa"/>
          </w:tcPr>
          <w:p>
            <w:pPr>
              <w:pStyle w:val="TableParagraph"/>
              <w:rPr>
                <w:rFonts w:ascii="Times New Roman"/>
                <w:sz w:val="12"/>
              </w:rPr>
            </w:pPr>
          </w:p>
        </w:tc>
        <w:tc>
          <w:tcPr>
            <w:tcW w:w="1059" w:type="dxa"/>
            <w:tcBorders>
              <w:top w:val="single" w:sz="6" w:space="0" w:color="000000"/>
              <w:bottom w:val="single" w:sz="6" w:space="0" w:color="000000"/>
            </w:tcBorders>
          </w:tcPr>
          <w:p>
            <w:pPr>
              <w:pStyle w:val="TableParagraph"/>
              <w:spacing w:before="10"/>
              <w:rPr>
                <w:b/>
                <w:sz w:val="21"/>
              </w:rPr>
            </w:pPr>
          </w:p>
          <w:p>
            <w:pPr>
              <w:pStyle w:val="TableParagraph"/>
              <w:spacing w:line="155" w:lineRule="exact"/>
              <w:ind w:left="48" w:right="18"/>
              <w:jc w:val="center"/>
              <w:rPr>
                <w:sz w:val="14"/>
              </w:rPr>
            </w:pPr>
            <w:r>
              <w:rPr>
                <w:color w:val="050505"/>
                <w:w w:val="105"/>
                <w:sz w:val="14"/>
              </w:rPr>
              <w:t>21,360</w:t>
            </w:r>
          </w:p>
        </w:tc>
        <w:tc>
          <w:tcPr>
            <w:tcW w:w="743" w:type="dxa"/>
          </w:tcPr>
          <w:p>
            <w:pPr>
              <w:pStyle w:val="TableParagraph"/>
              <w:rPr>
                <w:rFonts w:ascii="Times New Roman"/>
                <w:sz w:val="12"/>
              </w:rPr>
            </w:pPr>
          </w:p>
        </w:tc>
        <w:tc>
          <w:tcPr>
            <w:tcW w:w="1047" w:type="dxa"/>
            <w:tcBorders>
              <w:top w:val="single" w:sz="6" w:space="0" w:color="000000"/>
              <w:bottom w:val="single" w:sz="6" w:space="0" w:color="000000"/>
            </w:tcBorders>
          </w:tcPr>
          <w:p>
            <w:pPr>
              <w:pStyle w:val="TableParagraph"/>
              <w:spacing w:before="10"/>
              <w:rPr>
                <w:b/>
                <w:sz w:val="21"/>
              </w:rPr>
            </w:pPr>
          </w:p>
          <w:p>
            <w:pPr>
              <w:pStyle w:val="TableParagraph"/>
              <w:spacing w:line="155" w:lineRule="exact"/>
              <w:ind w:left="243" w:right="207"/>
              <w:jc w:val="center"/>
              <w:rPr>
                <w:sz w:val="14"/>
              </w:rPr>
            </w:pPr>
            <w:r>
              <w:rPr>
                <w:color w:val="050505"/>
                <w:sz w:val="14"/>
              </w:rPr>
              <w:t>21</w:t>
            </w:r>
            <w:r>
              <w:rPr>
                <w:color w:val="232323"/>
                <w:sz w:val="14"/>
              </w:rPr>
              <w:t>,</w:t>
            </w:r>
            <w:r>
              <w:rPr>
                <w:color w:val="050505"/>
                <w:sz w:val="14"/>
              </w:rPr>
              <w:t>360</w:t>
            </w:r>
          </w:p>
        </w:tc>
      </w:tr>
      <w:tr>
        <w:trPr>
          <w:trHeight w:val="886" w:hRule="atLeast"/>
        </w:trPr>
        <w:tc>
          <w:tcPr>
            <w:tcW w:w="208" w:type="dxa"/>
          </w:tcPr>
          <w:p>
            <w:pPr>
              <w:pStyle w:val="TableParagraph"/>
              <w:rPr>
                <w:b/>
                <w:sz w:val="14"/>
              </w:rPr>
            </w:pPr>
          </w:p>
          <w:p>
            <w:pPr>
              <w:pStyle w:val="TableParagraph"/>
              <w:rPr>
                <w:b/>
                <w:sz w:val="14"/>
              </w:rPr>
            </w:pPr>
          </w:p>
          <w:p>
            <w:pPr>
              <w:pStyle w:val="TableParagraph"/>
              <w:rPr>
                <w:b/>
                <w:sz w:val="14"/>
              </w:rPr>
            </w:pPr>
          </w:p>
          <w:p>
            <w:pPr>
              <w:pStyle w:val="TableParagraph"/>
              <w:spacing w:before="2"/>
              <w:rPr>
                <w:b/>
                <w:sz w:val="19"/>
              </w:rPr>
            </w:pPr>
          </w:p>
          <w:p>
            <w:pPr>
              <w:pStyle w:val="TableParagraph"/>
              <w:ind w:left="37"/>
              <w:rPr>
                <w:b/>
                <w:sz w:val="13"/>
              </w:rPr>
            </w:pPr>
            <w:r>
              <w:rPr>
                <w:b/>
                <w:color w:val="050505"/>
                <w:w w:val="112"/>
                <w:sz w:val="13"/>
              </w:rPr>
              <w:t>3</w:t>
            </w:r>
          </w:p>
        </w:tc>
        <w:tc>
          <w:tcPr>
            <w:tcW w:w="3166" w:type="dxa"/>
          </w:tcPr>
          <w:p>
            <w:pPr>
              <w:pStyle w:val="TableParagraph"/>
              <w:rPr>
                <w:b/>
                <w:sz w:val="14"/>
              </w:rPr>
            </w:pPr>
          </w:p>
          <w:p>
            <w:pPr>
              <w:pStyle w:val="TableParagraph"/>
              <w:rPr>
                <w:b/>
                <w:sz w:val="14"/>
              </w:rPr>
            </w:pPr>
          </w:p>
          <w:p>
            <w:pPr>
              <w:pStyle w:val="TableParagraph"/>
              <w:rPr>
                <w:b/>
                <w:sz w:val="14"/>
              </w:rPr>
            </w:pPr>
          </w:p>
          <w:p>
            <w:pPr>
              <w:pStyle w:val="TableParagraph"/>
              <w:spacing w:before="2"/>
              <w:rPr>
                <w:b/>
                <w:sz w:val="19"/>
              </w:rPr>
            </w:pPr>
          </w:p>
          <w:p>
            <w:pPr>
              <w:pStyle w:val="TableParagraph"/>
              <w:ind w:left="82"/>
              <w:rPr>
                <w:b/>
                <w:sz w:val="13"/>
              </w:rPr>
            </w:pPr>
            <w:r>
              <w:rPr>
                <w:b/>
                <w:color w:val="050505"/>
                <w:w w:val="110"/>
                <w:sz w:val="13"/>
              </w:rPr>
              <w:t>Cash at bank and on hand</w:t>
            </w:r>
          </w:p>
        </w:tc>
        <w:tc>
          <w:tcPr>
            <w:tcW w:w="1057" w:type="dxa"/>
            <w:tcBorders>
              <w:top w:val="single" w:sz="6" w:space="0" w:color="000000"/>
            </w:tcBorders>
          </w:tcPr>
          <w:p>
            <w:pPr>
              <w:pStyle w:val="TableParagraph"/>
              <w:rPr>
                <w:b/>
                <w:sz w:val="14"/>
              </w:rPr>
            </w:pPr>
          </w:p>
          <w:p>
            <w:pPr>
              <w:pStyle w:val="TableParagraph"/>
              <w:spacing w:before="100"/>
              <w:ind w:left="120" w:right="91"/>
              <w:jc w:val="center"/>
              <w:rPr>
                <w:b/>
                <w:sz w:val="13"/>
              </w:rPr>
            </w:pPr>
            <w:r>
              <w:rPr>
                <w:b/>
                <w:color w:val="050505"/>
                <w:w w:val="110"/>
                <w:sz w:val="13"/>
              </w:rPr>
              <w:t>2016</w:t>
            </w:r>
          </w:p>
          <w:p>
            <w:pPr>
              <w:pStyle w:val="TableParagraph"/>
              <w:spacing w:before="54"/>
              <w:ind w:left="34"/>
              <w:jc w:val="center"/>
              <w:rPr>
                <w:rFonts w:ascii="Times New Roman"/>
                <w:sz w:val="16"/>
              </w:rPr>
            </w:pPr>
            <w:r>
              <w:rPr>
                <w:rFonts w:ascii="Times New Roman"/>
                <w:color w:val="050505"/>
                <w:w w:val="112"/>
                <w:sz w:val="16"/>
              </w:rPr>
              <w:t>$</w:t>
            </w:r>
          </w:p>
        </w:tc>
        <w:tc>
          <w:tcPr>
            <w:tcW w:w="812" w:type="dxa"/>
          </w:tcPr>
          <w:p>
            <w:pPr>
              <w:pStyle w:val="TableParagraph"/>
              <w:rPr>
                <w:rFonts w:ascii="Times New Roman"/>
                <w:sz w:val="12"/>
              </w:rPr>
            </w:pPr>
          </w:p>
        </w:tc>
        <w:tc>
          <w:tcPr>
            <w:tcW w:w="1059" w:type="dxa"/>
            <w:tcBorders>
              <w:top w:val="single" w:sz="6" w:space="0" w:color="000000"/>
            </w:tcBorders>
          </w:tcPr>
          <w:p>
            <w:pPr>
              <w:pStyle w:val="TableParagraph"/>
              <w:rPr>
                <w:b/>
                <w:sz w:val="14"/>
              </w:rPr>
            </w:pPr>
          </w:p>
          <w:p>
            <w:pPr>
              <w:pStyle w:val="TableParagraph"/>
              <w:spacing w:before="100"/>
              <w:ind w:left="38" w:right="18"/>
              <w:jc w:val="center"/>
              <w:rPr>
                <w:b/>
                <w:sz w:val="13"/>
              </w:rPr>
            </w:pPr>
            <w:r>
              <w:rPr>
                <w:b/>
                <w:color w:val="050505"/>
                <w:w w:val="110"/>
                <w:sz w:val="13"/>
              </w:rPr>
              <w:t>2015</w:t>
            </w:r>
          </w:p>
          <w:p>
            <w:pPr>
              <w:pStyle w:val="TableParagraph"/>
              <w:spacing w:before="54"/>
              <w:ind w:left="25"/>
              <w:jc w:val="center"/>
              <w:rPr>
                <w:rFonts w:ascii="Times New Roman"/>
                <w:sz w:val="16"/>
              </w:rPr>
            </w:pPr>
            <w:r>
              <w:rPr>
                <w:rFonts w:ascii="Times New Roman"/>
                <w:color w:val="050505"/>
                <w:w w:val="112"/>
                <w:sz w:val="16"/>
              </w:rPr>
              <w:t>$</w:t>
            </w:r>
          </w:p>
        </w:tc>
        <w:tc>
          <w:tcPr>
            <w:tcW w:w="743" w:type="dxa"/>
          </w:tcPr>
          <w:p>
            <w:pPr>
              <w:pStyle w:val="TableParagraph"/>
              <w:rPr>
                <w:rFonts w:ascii="Times New Roman"/>
                <w:sz w:val="12"/>
              </w:rPr>
            </w:pPr>
          </w:p>
        </w:tc>
        <w:tc>
          <w:tcPr>
            <w:tcW w:w="1047" w:type="dxa"/>
            <w:tcBorders>
              <w:top w:val="single" w:sz="6" w:space="0" w:color="000000"/>
            </w:tcBorders>
          </w:tcPr>
          <w:p>
            <w:pPr>
              <w:pStyle w:val="TableParagraph"/>
              <w:rPr>
                <w:rFonts w:ascii="Times New Roman"/>
                <w:sz w:val="12"/>
              </w:rPr>
            </w:pPr>
          </w:p>
        </w:tc>
      </w:tr>
      <w:tr>
        <w:trPr>
          <w:trHeight w:val="219" w:hRule="atLeast"/>
        </w:trPr>
        <w:tc>
          <w:tcPr>
            <w:tcW w:w="208" w:type="dxa"/>
          </w:tcPr>
          <w:p>
            <w:pPr>
              <w:pStyle w:val="TableParagraph"/>
              <w:rPr>
                <w:rFonts w:ascii="Times New Roman"/>
                <w:sz w:val="12"/>
              </w:rPr>
            </w:pPr>
          </w:p>
        </w:tc>
        <w:tc>
          <w:tcPr>
            <w:tcW w:w="3166" w:type="dxa"/>
          </w:tcPr>
          <w:p>
            <w:pPr>
              <w:pStyle w:val="TableParagraph"/>
              <w:spacing w:before="29"/>
              <w:ind w:left="81"/>
              <w:rPr>
                <w:sz w:val="14"/>
              </w:rPr>
            </w:pPr>
            <w:r>
              <w:rPr>
                <w:color w:val="050505"/>
                <w:w w:val="105"/>
                <w:sz w:val="14"/>
              </w:rPr>
              <w:t>Cash on hand</w:t>
            </w:r>
          </w:p>
        </w:tc>
        <w:tc>
          <w:tcPr>
            <w:tcW w:w="1057" w:type="dxa"/>
          </w:tcPr>
          <w:p>
            <w:pPr>
              <w:pStyle w:val="TableParagraph"/>
              <w:spacing w:before="29"/>
              <w:ind w:left="120" w:right="81"/>
              <w:jc w:val="center"/>
              <w:rPr>
                <w:sz w:val="14"/>
              </w:rPr>
            </w:pPr>
            <w:r>
              <w:rPr>
                <w:color w:val="050505"/>
                <w:w w:val="105"/>
                <w:sz w:val="14"/>
              </w:rPr>
              <w:t>370</w:t>
            </w:r>
          </w:p>
        </w:tc>
        <w:tc>
          <w:tcPr>
            <w:tcW w:w="812" w:type="dxa"/>
          </w:tcPr>
          <w:p>
            <w:pPr>
              <w:pStyle w:val="TableParagraph"/>
              <w:rPr>
                <w:rFonts w:ascii="Times New Roman"/>
                <w:sz w:val="12"/>
              </w:rPr>
            </w:pPr>
          </w:p>
        </w:tc>
        <w:tc>
          <w:tcPr>
            <w:tcW w:w="1059" w:type="dxa"/>
          </w:tcPr>
          <w:p>
            <w:pPr>
              <w:pStyle w:val="TableParagraph"/>
              <w:spacing w:before="29"/>
              <w:ind w:left="49" w:right="18"/>
              <w:jc w:val="center"/>
              <w:rPr>
                <w:sz w:val="14"/>
              </w:rPr>
            </w:pPr>
            <w:r>
              <w:rPr>
                <w:color w:val="050505"/>
                <w:w w:val="105"/>
                <w:sz w:val="14"/>
              </w:rPr>
              <w:t>627</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23" w:hRule="atLeast"/>
        </w:trPr>
        <w:tc>
          <w:tcPr>
            <w:tcW w:w="208" w:type="dxa"/>
          </w:tcPr>
          <w:p>
            <w:pPr>
              <w:pStyle w:val="TableParagraph"/>
              <w:rPr>
                <w:rFonts w:ascii="Times New Roman"/>
                <w:sz w:val="12"/>
              </w:rPr>
            </w:pPr>
          </w:p>
        </w:tc>
        <w:tc>
          <w:tcPr>
            <w:tcW w:w="3166" w:type="dxa"/>
          </w:tcPr>
          <w:p>
            <w:pPr>
              <w:pStyle w:val="TableParagraph"/>
              <w:spacing w:before="25"/>
              <w:ind w:left="81"/>
              <w:rPr>
                <w:sz w:val="14"/>
              </w:rPr>
            </w:pPr>
            <w:r>
              <w:rPr>
                <w:color w:val="050505"/>
                <w:sz w:val="14"/>
              </w:rPr>
              <w:t>Cash at bank- Bankwe </w:t>
            </w:r>
            <w:r>
              <w:rPr>
                <w:color w:val="232323"/>
                <w:sz w:val="14"/>
              </w:rPr>
              <w:t>s</w:t>
            </w:r>
            <w:r>
              <w:rPr>
                <w:color w:val="050505"/>
                <w:sz w:val="14"/>
              </w:rPr>
              <w:t>t General Account</w:t>
            </w:r>
          </w:p>
        </w:tc>
        <w:tc>
          <w:tcPr>
            <w:tcW w:w="1057" w:type="dxa"/>
          </w:tcPr>
          <w:p>
            <w:pPr>
              <w:pStyle w:val="TableParagraph"/>
              <w:spacing w:before="30"/>
              <w:ind w:left="120" w:right="83"/>
              <w:jc w:val="center"/>
              <w:rPr>
                <w:sz w:val="14"/>
              </w:rPr>
            </w:pPr>
            <w:r>
              <w:rPr>
                <w:color w:val="050505"/>
                <w:w w:val="105"/>
                <w:sz w:val="14"/>
              </w:rPr>
              <w:t>1</w:t>
            </w:r>
            <w:r>
              <w:rPr>
                <w:color w:val="232323"/>
                <w:w w:val="105"/>
                <w:sz w:val="14"/>
              </w:rPr>
              <w:t>,</w:t>
            </w:r>
            <w:r>
              <w:rPr>
                <w:color w:val="050505"/>
                <w:w w:val="105"/>
                <w:sz w:val="14"/>
              </w:rPr>
              <w:t>105</w:t>
            </w:r>
          </w:p>
        </w:tc>
        <w:tc>
          <w:tcPr>
            <w:tcW w:w="812" w:type="dxa"/>
          </w:tcPr>
          <w:p>
            <w:pPr>
              <w:pStyle w:val="TableParagraph"/>
              <w:rPr>
                <w:rFonts w:ascii="Times New Roman"/>
                <w:sz w:val="12"/>
              </w:rPr>
            </w:pPr>
          </w:p>
        </w:tc>
        <w:tc>
          <w:tcPr>
            <w:tcW w:w="1059" w:type="dxa"/>
          </w:tcPr>
          <w:p>
            <w:pPr>
              <w:pStyle w:val="TableParagraph"/>
              <w:spacing w:before="30"/>
              <w:ind w:left="45" w:right="18"/>
              <w:jc w:val="center"/>
              <w:rPr>
                <w:sz w:val="14"/>
              </w:rPr>
            </w:pPr>
            <w:r>
              <w:rPr>
                <w:color w:val="050505"/>
                <w:w w:val="105"/>
                <w:sz w:val="14"/>
              </w:rPr>
              <w:t>5</w:t>
            </w:r>
            <w:r>
              <w:rPr>
                <w:color w:val="232323"/>
                <w:w w:val="105"/>
                <w:sz w:val="14"/>
              </w:rPr>
              <w:t>,</w:t>
            </w:r>
            <w:r>
              <w:rPr>
                <w:color w:val="050505"/>
                <w:w w:val="105"/>
                <w:sz w:val="14"/>
              </w:rPr>
              <w:t>948</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21" w:hRule="atLeast"/>
        </w:trPr>
        <w:tc>
          <w:tcPr>
            <w:tcW w:w="208" w:type="dxa"/>
          </w:tcPr>
          <w:p>
            <w:pPr>
              <w:pStyle w:val="TableParagraph"/>
              <w:rPr>
                <w:rFonts w:ascii="Times New Roman"/>
                <w:sz w:val="12"/>
              </w:rPr>
            </w:pPr>
          </w:p>
        </w:tc>
        <w:tc>
          <w:tcPr>
            <w:tcW w:w="3166" w:type="dxa"/>
          </w:tcPr>
          <w:p>
            <w:pPr>
              <w:pStyle w:val="TableParagraph"/>
              <w:spacing w:before="27"/>
              <w:ind w:left="81"/>
              <w:rPr>
                <w:sz w:val="14"/>
              </w:rPr>
            </w:pPr>
            <w:r>
              <w:rPr>
                <w:color w:val="050505"/>
                <w:w w:val="105"/>
                <w:sz w:val="14"/>
              </w:rPr>
              <w:t>Gold Cash Management Account</w:t>
            </w:r>
          </w:p>
        </w:tc>
        <w:tc>
          <w:tcPr>
            <w:tcW w:w="1057" w:type="dxa"/>
          </w:tcPr>
          <w:p>
            <w:pPr>
              <w:pStyle w:val="TableParagraph"/>
              <w:spacing w:before="27"/>
              <w:ind w:left="115" w:right="91"/>
              <w:jc w:val="center"/>
              <w:rPr>
                <w:sz w:val="14"/>
              </w:rPr>
            </w:pPr>
            <w:r>
              <w:rPr>
                <w:color w:val="050505"/>
                <w:sz w:val="14"/>
              </w:rPr>
              <w:t>556</w:t>
            </w:r>
            <w:r>
              <w:rPr>
                <w:color w:val="232323"/>
                <w:sz w:val="14"/>
              </w:rPr>
              <w:t>,</w:t>
            </w:r>
            <w:r>
              <w:rPr>
                <w:color w:val="050505"/>
                <w:sz w:val="14"/>
              </w:rPr>
              <w:t>259</w:t>
            </w:r>
          </w:p>
        </w:tc>
        <w:tc>
          <w:tcPr>
            <w:tcW w:w="812" w:type="dxa"/>
          </w:tcPr>
          <w:p>
            <w:pPr>
              <w:pStyle w:val="TableParagraph"/>
              <w:rPr>
                <w:rFonts w:ascii="Times New Roman"/>
                <w:sz w:val="12"/>
              </w:rPr>
            </w:pPr>
          </w:p>
        </w:tc>
        <w:tc>
          <w:tcPr>
            <w:tcW w:w="1059" w:type="dxa"/>
          </w:tcPr>
          <w:p>
            <w:pPr>
              <w:pStyle w:val="TableParagraph"/>
              <w:spacing w:before="27"/>
              <w:ind w:left="47" w:right="18"/>
              <w:jc w:val="center"/>
              <w:rPr>
                <w:sz w:val="14"/>
              </w:rPr>
            </w:pPr>
            <w:r>
              <w:rPr>
                <w:color w:val="050505"/>
                <w:w w:val="105"/>
                <w:sz w:val="14"/>
              </w:rPr>
              <w:t>269</w:t>
            </w:r>
            <w:r>
              <w:rPr>
                <w:color w:val="232323"/>
                <w:w w:val="105"/>
                <w:sz w:val="14"/>
              </w:rPr>
              <w:t>,</w:t>
            </w:r>
            <w:r>
              <w:rPr>
                <w:color w:val="050505"/>
                <w:w w:val="105"/>
                <w:sz w:val="14"/>
              </w:rPr>
              <w:t>039</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18" w:hRule="atLeast"/>
        </w:trPr>
        <w:tc>
          <w:tcPr>
            <w:tcW w:w="208" w:type="dxa"/>
          </w:tcPr>
          <w:p>
            <w:pPr>
              <w:pStyle w:val="TableParagraph"/>
              <w:rPr>
                <w:rFonts w:ascii="Times New Roman"/>
                <w:sz w:val="12"/>
              </w:rPr>
            </w:pPr>
          </w:p>
        </w:tc>
        <w:tc>
          <w:tcPr>
            <w:tcW w:w="3166" w:type="dxa"/>
          </w:tcPr>
          <w:p>
            <w:pPr>
              <w:pStyle w:val="TableParagraph"/>
              <w:spacing w:before="27"/>
              <w:ind w:left="88"/>
              <w:rPr>
                <w:sz w:val="14"/>
              </w:rPr>
            </w:pPr>
            <w:r>
              <w:rPr>
                <w:color w:val="050505"/>
                <w:sz w:val="14"/>
              </w:rPr>
              <w:t>Bankwest - Term Depo </w:t>
            </w:r>
            <w:r>
              <w:rPr>
                <w:color w:val="232323"/>
                <w:sz w:val="14"/>
              </w:rPr>
              <w:t>s</w:t>
            </w:r>
            <w:r>
              <w:rPr>
                <w:color w:val="050505"/>
                <w:sz w:val="14"/>
              </w:rPr>
              <w:t>it </w:t>
            </w:r>
            <w:r>
              <w:rPr>
                <w:color w:val="232323"/>
                <w:sz w:val="14"/>
              </w:rPr>
              <w:t>s</w:t>
            </w:r>
          </w:p>
        </w:tc>
        <w:tc>
          <w:tcPr>
            <w:tcW w:w="1057" w:type="dxa"/>
          </w:tcPr>
          <w:p>
            <w:pPr>
              <w:pStyle w:val="TableParagraph"/>
              <w:spacing w:before="27"/>
              <w:ind w:left="118" w:right="91"/>
              <w:jc w:val="center"/>
              <w:rPr>
                <w:sz w:val="14"/>
              </w:rPr>
            </w:pPr>
            <w:r>
              <w:rPr>
                <w:color w:val="050505"/>
                <w:w w:val="105"/>
                <w:sz w:val="14"/>
              </w:rPr>
              <w:t>345</w:t>
            </w:r>
            <w:r>
              <w:rPr>
                <w:color w:val="232323"/>
                <w:w w:val="105"/>
                <w:sz w:val="14"/>
              </w:rPr>
              <w:t>,</w:t>
            </w:r>
            <w:r>
              <w:rPr>
                <w:color w:val="050505"/>
                <w:w w:val="105"/>
                <w:sz w:val="14"/>
              </w:rPr>
              <w:t>135</w:t>
            </w:r>
          </w:p>
        </w:tc>
        <w:tc>
          <w:tcPr>
            <w:tcW w:w="812" w:type="dxa"/>
          </w:tcPr>
          <w:p>
            <w:pPr>
              <w:pStyle w:val="TableParagraph"/>
              <w:rPr>
                <w:rFonts w:ascii="Times New Roman"/>
                <w:sz w:val="12"/>
              </w:rPr>
            </w:pPr>
          </w:p>
        </w:tc>
        <w:tc>
          <w:tcPr>
            <w:tcW w:w="1059" w:type="dxa"/>
          </w:tcPr>
          <w:p>
            <w:pPr>
              <w:pStyle w:val="TableParagraph"/>
              <w:spacing w:before="27"/>
              <w:ind w:left="49" w:right="18"/>
              <w:jc w:val="center"/>
              <w:rPr>
                <w:sz w:val="14"/>
              </w:rPr>
            </w:pPr>
            <w:r>
              <w:rPr>
                <w:color w:val="050505"/>
                <w:w w:val="110"/>
                <w:sz w:val="14"/>
              </w:rPr>
              <w:t>400</w:t>
            </w:r>
            <w:r>
              <w:rPr>
                <w:color w:val="232323"/>
                <w:w w:val="110"/>
                <w:sz w:val="14"/>
              </w:rPr>
              <w:t>,</w:t>
            </w:r>
            <w:r>
              <w:rPr>
                <w:color w:val="050505"/>
                <w:w w:val="110"/>
                <w:sz w:val="14"/>
              </w:rPr>
              <w:t>091</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23" w:hRule="atLeast"/>
        </w:trPr>
        <w:tc>
          <w:tcPr>
            <w:tcW w:w="208" w:type="dxa"/>
          </w:tcPr>
          <w:p>
            <w:pPr>
              <w:pStyle w:val="TableParagraph"/>
              <w:rPr>
                <w:rFonts w:ascii="Times New Roman"/>
                <w:sz w:val="12"/>
              </w:rPr>
            </w:pPr>
          </w:p>
        </w:tc>
        <w:tc>
          <w:tcPr>
            <w:tcW w:w="3166" w:type="dxa"/>
          </w:tcPr>
          <w:p>
            <w:pPr>
              <w:pStyle w:val="TableParagraph"/>
              <w:spacing w:before="25"/>
              <w:ind w:left="84"/>
              <w:rPr>
                <w:sz w:val="14"/>
              </w:rPr>
            </w:pPr>
            <w:r>
              <w:rPr>
                <w:color w:val="050505"/>
                <w:w w:val="105"/>
                <w:sz w:val="14"/>
              </w:rPr>
              <w:t>ANZ- Cheque</w:t>
            </w:r>
          </w:p>
        </w:tc>
        <w:tc>
          <w:tcPr>
            <w:tcW w:w="1057" w:type="dxa"/>
          </w:tcPr>
          <w:p>
            <w:pPr>
              <w:pStyle w:val="TableParagraph"/>
              <w:spacing w:before="30"/>
              <w:ind w:left="44"/>
              <w:jc w:val="center"/>
              <w:rPr>
                <w:sz w:val="14"/>
              </w:rPr>
            </w:pPr>
            <w:r>
              <w:rPr>
                <w:color w:val="050505"/>
                <w:w w:val="107"/>
                <w:sz w:val="14"/>
              </w:rPr>
              <w:t>6</w:t>
            </w:r>
          </w:p>
        </w:tc>
        <w:tc>
          <w:tcPr>
            <w:tcW w:w="812" w:type="dxa"/>
          </w:tcPr>
          <w:p>
            <w:pPr>
              <w:pStyle w:val="TableParagraph"/>
              <w:rPr>
                <w:rFonts w:ascii="Times New Roman"/>
                <w:sz w:val="12"/>
              </w:rPr>
            </w:pPr>
          </w:p>
        </w:tc>
        <w:tc>
          <w:tcPr>
            <w:tcW w:w="1059" w:type="dxa"/>
          </w:tcPr>
          <w:p>
            <w:pPr>
              <w:pStyle w:val="TableParagraph"/>
              <w:spacing w:before="30"/>
              <w:ind w:left="52" w:right="18"/>
              <w:jc w:val="center"/>
              <w:rPr>
                <w:sz w:val="14"/>
              </w:rPr>
            </w:pPr>
            <w:r>
              <w:rPr>
                <w:color w:val="050505"/>
                <w:w w:val="105"/>
                <w:sz w:val="14"/>
              </w:rPr>
              <w:t>35</w:t>
            </w:r>
            <w:r>
              <w:rPr>
                <w:color w:val="232323"/>
                <w:w w:val="105"/>
                <w:sz w:val="14"/>
              </w:rPr>
              <w:t>,</w:t>
            </w:r>
            <w:r>
              <w:rPr>
                <w:color w:val="050505"/>
                <w:w w:val="105"/>
                <w:sz w:val="14"/>
              </w:rPr>
              <w:t>773</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21" w:hRule="atLeast"/>
        </w:trPr>
        <w:tc>
          <w:tcPr>
            <w:tcW w:w="208" w:type="dxa"/>
          </w:tcPr>
          <w:p>
            <w:pPr>
              <w:pStyle w:val="TableParagraph"/>
              <w:rPr>
                <w:rFonts w:ascii="Times New Roman"/>
                <w:sz w:val="12"/>
              </w:rPr>
            </w:pPr>
          </w:p>
        </w:tc>
        <w:tc>
          <w:tcPr>
            <w:tcW w:w="3166" w:type="dxa"/>
          </w:tcPr>
          <w:p>
            <w:pPr>
              <w:pStyle w:val="TableParagraph"/>
              <w:spacing w:before="27"/>
              <w:ind w:left="84"/>
              <w:rPr>
                <w:sz w:val="14"/>
              </w:rPr>
            </w:pPr>
            <w:r>
              <w:rPr>
                <w:color w:val="050505"/>
                <w:w w:val="105"/>
                <w:sz w:val="14"/>
              </w:rPr>
              <w:t>ANZ - Interest Bearing</w:t>
            </w:r>
          </w:p>
        </w:tc>
        <w:tc>
          <w:tcPr>
            <w:tcW w:w="1057" w:type="dxa"/>
          </w:tcPr>
          <w:p>
            <w:pPr>
              <w:pStyle w:val="TableParagraph"/>
              <w:spacing w:before="27"/>
              <w:ind w:left="37"/>
              <w:jc w:val="center"/>
              <w:rPr>
                <w:sz w:val="14"/>
              </w:rPr>
            </w:pPr>
            <w:r>
              <w:rPr>
                <w:color w:val="050505"/>
                <w:w w:val="102"/>
                <w:sz w:val="14"/>
              </w:rPr>
              <w:t>7</w:t>
            </w:r>
          </w:p>
        </w:tc>
        <w:tc>
          <w:tcPr>
            <w:tcW w:w="812" w:type="dxa"/>
          </w:tcPr>
          <w:p>
            <w:pPr>
              <w:pStyle w:val="TableParagraph"/>
              <w:rPr>
                <w:rFonts w:ascii="Times New Roman"/>
                <w:sz w:val="12"/>
              </w:rPr>
            </w:pPr>
          </w:p>
        </w:tc>
        <w:tc>
          <w:tcPr>
            <w:tcW w:w="1059" w:type="dxa"/>
          </w:tcPr>
          <w:p>
            <w:pPr>
              <w:pStyle w:val="TableParagraph"/>
              <w:spacing w:before="27"/>
              <w:ind w:left="34" w:right="18"/>
              <w:jc w:val="center"/>
              <w:rPr>
                <w:sz w:val="14"/>
              </w:rPr>
            </w:pPr>
            <w:r>
              <w:rPr>
                <w:color w:val="050505"/>
                <w:sz w:val="14"/>
              </w:rPr>
              <w:t>5</w:t>
            </w:r>
            <w:r>
              <w:rPr>
                <w:color w:val="363636"/>
                <w:sz w:val="14"/>
              </w:rPr>
              <w:t>,</w:t>
            </w:r>
            <w:r>
              <w:rPr>
                <w:color w:val="050505"/>
                <w:sz w:val="14"/>
              </w:rPr>
              <w:t>386</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421" w:hRule="atLeast"/>
        </w:trPr>
        <w:tc>
          <w:tcPr>
            <w:tcW w:w="208" w:type="dxa"/>
          </w:tcPr>
          <w:p>
            <w:pPr>
              <w:pStyle w:val="TableParagraph"/>
              <w:rPr>
                <w:rFonts w:ascii="Times New Roman"/>
                <w:sz w:val="12"/>
              </w:rPr>
            </w:pPr>
          </w:p>
        </w:tc>
        <w:tc>
          <w:tcPr>
            <w:tcW w:w="3166" w:type="dxa"/>
          </w:tcPr>
          <w:p>
            <w:pPr>
              <w:pStyle w:val="TableParagraph"/>
              <w:spacing w:before="27"/>
              <w:ind w:left="87"/>
              <w:rPr>
                <w:sz w:val="14"/>
              </w:rPr>
            </w:pPr>
            <w:r>
              <w:rPr>
                <w:color w:val="050505"/>
                <w:w w:val="105"/>
                <w:sz w:val="14"/>
              </w:rPr>
              <w:t>NH Trust Account</w:t>
            </w:r>
          </w:p>
        </w:tc>
        <w:tc>
          <w:tcPr>
            <w:tcW w:w="1057" w:type="dxa"/>
            <w:tcBorders>
              <w:bottom w:val="single" w:sz="6" w:space="0" w:color="000000"/>
            </w:tcBorders>
          </w:tcPr>
          <w:p>
            <w:pPr>
              <w:pStyle w:val="TableParagraph"/>
              <w:spacing w:before="27"/>
              <w:ind w:left="120" w:right="79"/>
              <w:jc w:val="center"/>
              <w:rPr>
                <w:sz w:val="14"/>
              </w:rPr>
            </w:pPr>
            <w:r>
              <w:rPr>
                <w:color w:val="050505"/>
                <w:w w:val="110"/>
                <w:sz w:val="14"/>
              </w:rPr>
              <w:t>10</w:t>
            </w:r>
            <w:r>
              <w:rPr>
                <w:color w:val="232323"/>
                <w:w w:val="110"/>
                <w:sz w:val="14"/>
              </w:rPr>
              <w:t>,</w:t>
            </w:r>
            <w:r>
              <w:rPr>
                <w:color w:val="050505"/>
                <w:w w:val="110"/>
                <w:sz w:val="14"/>
              </w:rPr>
              <w:t>758</w:t>
            </w:r>
          </w:p>
        </w:tc>
        <w:tc>
          <w:tcPr>
            <w:tcW w:w="812" w:type="dxa"/>
          </w:tcPr>
          <w:p>
            <w:pPr>
              <w:pStyle w:val="TableParagraph"/>
              <w:rPr>
                <w:rFonts w:ascii="Times New Roman"/>
                <w:sz w:val="12"/>
              </w:rPr>
            </w:pPr>
          </w:p>
        </w:tc>
        <w:tc>
          <w:tcPr>
            <w:tcW w:w="1059" w:type="dxa"/>
            <w:tcBorders>
              <w:bottom w:val="single" w:sz="6" w:space="0" w:color="000000"/>
            </w:tcBorders>
          </w:tcPr>
          <w:p>
            <w:pPr>
              <w:pStyle w:val="TableParagraph"/>
              <w:spacing w:before="27"/>
              <w:ind w:left="50" w:right="18"/>
              <w:jc w:val="center"/>
              <w:rPr>
                <w:sz w:val="14"/>
              </w:rPr>
            </w:pPr>
            <w:r>
              <w:rPr>
                <w:color w:val="050505"/>
                <w:w w:val="105"/>
                <w:sz w:val="14"/>
              </w:rPr>
              <w:t>51</w:t>
            </w:r>
            <w:r>
              <w:rPr>
                <w:color w:val="232323"/>
                <w:w w:val="105"/>
                <w:sz w:val="14"/>
              </w:rPr>
              <w:t>,</w:t>
            </w:r>
            <w:r>
              <w:rPr>
                <w:color w:val="050505"/>
                <w:w w:val="105"/>
                <w:sz w:val="14"/>
              </w:rPr>
              <w:t>992</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29" w:hRule="atLeast"/>
        </w:trPr>
        <w:tc>
          <w:tcPr>
            <w:tcW w:w="208" w:type="dxa"/>
          </w:tcPr>
          <w:p>
            <w:pPr>
              <w:pStyle w:val="TableParagraph"/>
              <w:rPr>
                <w:rFonts w:ascii="Times New Roman"/>
                <w:sz w:val="12"/>
              </w:rPr>
            </w:pPr>
          </w:p>
        </w:tc>
        <w:tc>
          <w:tcPr>
            <w:tcW w:w="3166" w:type="dxa"/>
          </w:tcPr>
          <w:p>
            <w:pPr>
              <w:pStyle w:val="TableParagraph"/>
              <w:rPr>
                <w:rFonts w:ascii="Times New Roman"/>
                <w:sz w:val="12"/>
              </w:rPr>
            </w:pPr>
          </w:p>
        </w:tc>
        <w:tc>
          <w:tcPr>
            <w:tcW w:w="1057" w:type="dxa"/>
            <w:tcBorders>
              <w:top w:val="single" w:sz="6" w:space="0" w:color="000000"/>
              <w:bottom w:val="single" w:sz="6" w:space="0" w:color="000000"/>
            </w:tcBorders>
          </w:tcPr>
          <w:p>
            <w:pPr>
              <w:pStyle w:val="TableParagraph"/>
              <w:tabs>
                <w:tab w:pos="277" w:val="left" w:leader="none"/>
                <w:tab w:pos="1073" w:val="left" w:leader="none"/>
              </w:tabs>
              <w:spacing w:before="37"/>
              <w:ind w:left="-1" w:right="-29"/>
              <w:jc w:val="center"/>
              <w:rPr>
                <w:sz w:val="14"/>
              </w:rPr>
            </w:pPr>
            <w:r>
              <w:rPr>
                <w:color w:val="050505"/>
                <w:w w:val="100"/>
                <w:sz w:val="14"/>
                <w:u w:val="single" w:color="000000"/>
              </w:rPr>
              <w:t> </w:t>
            </w:r>
            <w:r>
              <w:rPr>
                <w:color w:val="050505"/>
                <w:sz w:val="14"/>
                <w:u w:val="single" w:color="000000"/>
              </w:rPr>
              <w:tab/>
            </w:r>
            <w:r>
              <w:rPr>
                <w:color w:val="050505"/>
                <w:w w:val="105"/>
                <w:sz w:val="14"/>
                <w:u w:val="single" w:color="000000"/>
              </w:rPr>
              <w:t>913</w:t>
            </w:r>
            <w:r>
              <w:rPr>
                <w:color w:val="232323"/>
                <w:w w:val="105"/>
                <w:sz w:val="14"/>
                <w:u w:val="single" w:color="000000"/>
              </w:rPr>
              <w:t>,</w:t>
            </w:r>
            <w:r>
              <w:rPr>
                <w:color w:val="050505"/>
                <w:w w:val="105"/>
                <w:sz w:val="14"/>
                <w:u w:val="single" w:color="000000"/>
              </w:rPr>
              <w:t>640</w:t>
            </w:r>
            <w:r>
              <w:rPr>
                <w:color w:val="050505"/>
                <w:sz w:val="14"/>
                <w:u w:val="single" w:color="000000"/>
              </w:rPr>
              <w:tab/>
            </w:r>
          </w:p>
        </w:tc>
        <w:tc>
          <w:tcPr>
            <w:tcW w:w="812" w:type="dxa"/>
          </w:tcPr>
          <w:p>
            <w:pPr>
              <w:pStyle w:val="TableParagraph"/>
              <w:rPr>
                <w:rFonts w:ascii="Times New Roman"/>
                <w:sz w:val="12"/>
              </w:rPr>
            </w:pPr>
          </w:p>
        </w:tc>
        <w:tc>
          <w:tcPr>
            <w:tcW w:w="1059" w:type="dxa"/>
            <w:tcBorders>
              <w:top w:val="single" w:sz="6" w:space="0" w:color="000000"/>
              <w:bottom w:val="single" w:sz="6" w:space="0" w:color="000000"/>
            </w:tcBorders>
          </w:tcPr>
          <w:p>
            <w:pPr>
              <w:pStyle w:val="TableParagraph"/>
              <w:tabs>
                <w:tab w:pos="277" w:val="left" w:leader="none"/>
                <w:tab w:pos="1053" w:val="left" w:leader="none"/>
              </w:tabs>
              <w:spacing w:before="37"/>
              <w:ind w:left="-2" w:right="3"/>
              <w:jc w:val="center"/>
              <w:rPr>
                <w:sz w:val="14"/>
              </w:rPr>
            </w:pPr>
            <w:r>
              <w:rPr>
                <w:color w:val="050505"/>
                <w:w w:val="100"/>
                <w:sz w:val="14"/>
                <w:u w:val="single" w:color="000000"/>
              </w:rPr>
              <w:t> </w:t>
            </w:r>
            <w:r>
              <w:rPr>
                <w:color w:val="050505"/>
                <w:sz w:val="14"/>
                <w:u w:val="single" w:color="000000"/>
              </w:rPr>
              <w:tab/>
            </w:r>
            <w:r>
              <w:rPr>
                <w:color w:val="050505"/>
                <w:w w:val="105"/>
                <w:sz w:val="14"/>
                <w:u w:val="single" w:color="000000"/>
              </w:rPr>
              <w:t>768,856</w:t>
            </w:r>
            <w:r>
              <w:rPr>
                <w:color w:val="050505"/>
                <w:sz w:val="14"/>
                <w:u w:val="single" w:color="000000"/>
              </w:rPr>
              <w:tab/>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663" w:hRule="atLeast"/>
        </w:trPr>
        <w:tc>
          <w:tcPr>
            <w:tcW w:w="208" w:type="dxa"/>
          </w:tcPr>
          <w:p>
            <w:pPr>
              <w:pStyle w:val="TableParagraph"/>
              <w:spacing w:before="7"/>
              <w:rPr>
                <w:b/>
                <w:sz w:val="21"/>
              </w:rPr>
            </w:pPr>
          </w:p>
          <w:p>
            <w:pPr>
              <w:pStyle w:val="TableParagraph"/>
              <w:spacing w:before="1"/>
              <w:ind w:left="34"/>
              <w:rPr>
                <w:b/>
                <w:sz w:val="14"/>
              </w:rPr>
            </w:pPr>
            <w:r>
              <w:rPr>
                <w:b/>
                <w:color w:val="050505"/>
                <w:w w:val="103"/>
                <w:sz w:val="14"/>
              </w:rPr>
              <w:t>4</w:t>
            </w:r>
          </w:p>
        </w:tc>
        <w:tc>
          <w:tcPr>
            <w:tcW w:w="3166" w:type="dxa"/>
          </w:tcPr>
          <w:p>
            <w:pPr>
              <w:pStyle w:val="TableParagraph"/>
              <w:rPr>
                <w:b/>
                <w:sz w:val="14"/>
              </w:rPr>
            </w:pPr>
          </w:p>
          <w:p>
            <w:pPr>
              <w:pStyle w:val="TableParagraph"/>
              <w:spacing w:before="98"/>
              <w:ind w:left="84"/>
              <w:rPr>
                <w:b/>
                <w:sz w:val="13"/>
              </w:rPr>
            </w:pPr>
            <w:r>
              <w:rPr>
                <w:b/>
                <w:color w:val="050505"/>
                <w:w w:val="105"/>
                <w:sz w:val="13"/>
              </w:rPr>
              <w:t>Sundry Creditors</w:t>
            </w:r>
          </w:p>
          <w:p>
            <w:pPr>
              <w:pStyle w:val="TableParagraph"/>
              <w:spacing w:before="62"/>
              <w:ind w:left="81"/>
              <w:rPr>
                <w:sz w:val="14"/>
              </w:rPr>
            </w:pPr>
            <w:r>
              <w:rPr>
                <w:color w:val="050505"/>
                <w:w w:val="105"/>
                <w:sz w:val="14"/>
              </w:rPr>
              <w:t>Creditors general</w:t>
            </w:r>
          </w:p>
        </w:tc>
        <w:tc>
          <w:tcPr>
            <w:tcW w:w="1057" w:type="dxa"/>
            <w:tcBorders>
              <w:top w:val="single" w:sz="6" w:space="0" w:color="000000"/>
            </w:tcBorders>
          </w:tcPr>
          <w:p>
            <w:pPr>
              <w:pStyle w:val="TableParagraph"/>
              <w:rPr>
                <w:b/>
                <w:sz w:val="16"/>
              </w:rPr>
            </w:pPr>
          </w:p>
          <w:p>
            <w:pPr>
              <w:pStyle w:val="TableParagraph"/>
              <w:rPr>
                <w:b/>
                <w:sz w:val="16"/>
              </w:rPr>
            </w:pPr>
          </w:p>
          <w:p>
            <w:pPr>
              <w:pStyle w:val="TableParagraph"/>
              <w:spacing w:before="102"/>
              <w:ind w:left="120" w:right="83"/>
              <w:jc w:val="center"/>
              <w:rPr>
                <w:sz w:val="14"/>
              </w:rPr>
            </w:pPr>
            <w:r>
              <w:rPr>
                <w:color w:val="050505"/>
                <w:w w:val="105"/>
                <w:sz w:val="14"/>
              </w:rPr>
              <w:t>18</w:t>
            </w:r>
            <w:r>
              <w:rPr>
                <w:color w:val="232323"/>
                <w:w w:val="105"/>
                <w:sz w:val="14"/>
              </w:rPr>
              <w:t>,</w:t>
            </w:r>
            <w:r>
              <w:rPr>
                <w:color w:val="050505"/>
                <w:w w:val="105"/>
                <w:sz w:val="14"/>
              </w:rPr>
              <w:t>989</w:t>
            </w:r>
          </w:p>
        </w:tc>
        <w:tc>
          <w:tcPr>
            <w:tcW w:w="812" w:type="dxa"/>
          </w:tcPr>
          <w:p>
            <w:pPr>
              <w:pStyle w:val="TableParagraph"/>
              <w:rPr>
                <w:rFonts w:ascii="Times New Roman"/>
                <w:sz w:val="12"/>
              </w:rPr>
            </w:pPr>
          </w:p>
        </w:tc>
        <w:tc>
          <w:tcPr>
            <w:tcW w:w="1059" w:type="dxa"/>
            <w:tcBorders>
              <w:top w:val="single" w:sz="6" w:space="0" w:color="000000"/>
            </w:tcBorders>
          </w:tcPr>
          <w:p>
            <w:pPr>
              <w:pStyle w:val="TableParagraph"/>
              <w:rPr>
                <w:b/>
                <w:sz w:val="16"/>
              </w:rPr>
            </w:pPr>
          </w:p>
          <w:p>
            <w:pPr>
              <w:pStyle w:val="TableParagraph"/>
              <w:rPr>
                <w:b/>
                <w:sz w:val="16"/>
              </w:rPr>
            </w:pPr>
          </w:p>
          <w:p>
            <w:pPr>
              <w:pStyle w:val="TableParagraph"/>
              <w:spacing w:before="102"/>
              <w:ind w:left="48" w:right="18"/>
              <w:jc w:val="center"/>
              <w:rPr>
                <w:sz w:val="14"/>
              </w:rPr>
            </w:pPr>
            <w:r>
              <w:rPr>
                <w:color w:val="050505"/>
                <w:w w:val="105"/>
                <w:sz w:val="14"/>
              </w:rPr>
              <w:t>24</w:t>
            </w:r>
            <w:r>
              <w:rPr>
                <w:color w:val="232323"/>
                <w:w w:val="105"/>
                <w:sz w:val="14"/>
              </w:rPr>
              <w:t>,</w:t>
            </w:r>
            <w:r>
              <w:rPr>
                <w:color w:val="050505"/>
                <w:w w:val="105"/>
                <w:sz w:val="14"/>
              </w:rPr>
              <w:t>172</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199" w:hRule="atLeast"/>
        </w:trPr>
        <w:tc>
          <w:tcPr>
            <w:tcW w:w="208" w:type="dxa"/>
          </w:tcPr>
          <w:p>
            <w:pPr>
              <w:pStyle w:val="TableParagraph"/>
              <w:rPr>
                <w:rFonts w:ascii="Times New Roman"/>
                <w:sz w:val="12"/>
              </w:rPr>
            </w:pPr>
          </w:p>
        </w:tc>
        <w:tc>
          <w:tcPr>
            <w:tcW w:w="3166" w:type="dxa"/>
          </w:tcPr>
          <w:p>
            <w:pPr>
              <w:pStyle w:val="TableParagraph"/>
              <w:spacing w:line="152" w:lineRule="exact" w:before="27"/>
              <w:ind w:left="84"/>
              <w:rPr>
                <w:sz w:val="14"/>
              </w:rPr>
            </w:pPr>
            <w:r>
              <w:rPr>
                <w:color w:val="050505"/>
                <w:w w:val="105"/>
                <w:sz w:val="14"/>
              </w:rPr>
              <w:t>Accrued expenses</w:t>
            </w:r>
          </w:p>
        </w:tc>
        <w:tc>
          <w:tcPr>
            <w:tcW w:w="1057" w:type="dxa"/>
            <w:tcBorders>
              <w:bottom w:val="single" w:sz="6" w:space="0" w:color="000000"/>
            </w:tcBorders>
          </w:tcPr>
          <w:p>
            <w:pPr>
              <w:pStyle w:val="TableParagraph"/>
              <w:spacing w:line="152" w:lineRule="exact" w:before="27"/>
              <w:ind w:left="120" w:right="79"/>
              <w:jc w:val="center"/>
              <w:rPr>
                <w:sz w:val="14"/>
              </w:rPr>
            </w:pPr>
            <w:r>
              <w:rPr>
                <w:color w:val="050505"/>
                <w:w w:val="105"/>
                <w:sz w:val="14"/>
              </w:rPr>
              <w:t>26</w:t>
            </w:r>
            <w:r>
              <w:rPr>
                <w:color w:val="232323"/>
                <w:w w:val="105"/>
                <w:sz w:val="14"/>
              </w:rPr>
              <w:t>,</w:t>
            </w:r>
            <w:r>
              <w:rPr>
                <w:color w:val="050505"/>
                <w:w w:val="105"/>
                <w:sz w:val="14"/>
              </w:rPr>
              <w:t>520</w:t>
            </w:r>
          </w:p>
        </w:tc>
        <w:tc>
          <w:tcPr>
            <w:tcW w:w="812" w:type="dxa"/>
          </w:tcPr>
          <w:p>
            <w:pPr>
              <w:pStyle w:val="TableParagraph"/>
              <w:rPr>
                <w:rFonts w:ascii="Times New Roman"/>
                <w:sz w:val="12"/>
              </w:rPr>
            </w:pPr>
          </w:p>
        </w:tc>
        <w:tc>
          <w:tcPr>
            <w:tcW w:w="1059" w:type="dxa"/>
            <w:tcBorders>
              <w:bottom w:val="single" w:sz="6" w:space="0" w:color="000000"/>
            </w:tcBorders>
          </w:tcPr>
          <w:p>
            <w:pPr>
              <w:pStyle w:val="TableParagraph"/>
              <w:spacing w:line="152" w:lineRule="exact" w:before="27"/>
              <w:ind w:left="52" w:right="18"/>
              <w:jc w:val="center"/>
              <w:rPr>
                <w:sz w:val="14"/>
              </w:rPr>
            </w:pPr>
            <w:r>
              <w:rPr>
                <w:color w:val="050505"/>
                <w:w w:val="105"/>
                <w:sz w:val="14"/>
              </w:rPr>
              <w:t>23</w:t>
            </w:r>
            <w:r>
              <w:rPr>
                <w:color w:val="232323"/>
                <w:w w:val="105"/>
                <w:sz w:val="14"/>
              </w:rPr>
              <w:t>,</w:t>
            </w:r>
            <w:r>
              <w:rPr>
                <w:color w:val="050505"/>
                <w:w w:val="105"/>
                <w:sz w:val="14"/>
              </w:rPr>
              <w:t>951</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29" w:hRule="atLeast"/>
        </w:trPr>
        <w:tc>
          <w:tcPr>
            <w:tcW w:w="208" w:type="dxa"/>
          </w:tcPr>
          <w:p>
            <w:pPr>
              <w:pStyle w:val="TableParagraph"/>
              <w:rPr>
                <w:rFonts w:ascii="Times New Roman"/>
                <w:sz w:val="12"/>
              </w:rPr>
            </w:pPr>
          </w:p>
        </w:tc>
        <w:tc>
          <w:tcPr>
            <w:tcW w:w="3166" w:type="dxa"/>
          </w:tcPr>
          <w:p>
            <w:pPr>
              <w:pStyle w:val="TableParagraph"/>
              <w:rPr>
                <w:rFonts w:ascii="Times New Roman"/>
                <w:sz w:val="12"/>
              </w:rPr>
            </w:pPr>
          </w:p>
        </w:tc>
        <w:tc>
          <w:tcPr>
            <w:tcW w:w="1057" w:type="dxa"/>
            <w:tcBorders>
              <w:top w:val="single" w:sz="6" w:space="0" w:color="000000"/>
              <w:bottom w:val="single" w:sz="6" w:space="0" w:color="000000"/>
            </w:tcBorders>
          </w:tcPr>
          <w:p>
            <w:pPr>
              <w:pStyle w:val="TableParagraph"/>
              <w:tabs>
                <w:tab w:pos="324" w:val="left" w:leader="none"/>
                <w:tab w:pos="1073" w:val="left" w:leader="none"/>
              </w:tabs>
              <w:spacing w:before="39"/>
              <w:ind w:left="-1" w:right="-29"/>
              <w:jc w:val="center"/>
              <w:rPr>
                <w:sz w:val="14"/>
              </w:rPr>
            </w:pPr>
            <w:r>
              <w:rPr>
                <w:color w:val="050505"/>
                <w:w w:val="100"/>
                <w:sz w:val="14"/>
                <w:u w:val="single" w:color="000000"/>
              </w:rPr>
              <w:t> </w:t>
            </w:r>
            <w:r>
              <w:rPr>
                <w:color w:val="050505"/>
                <w:sz w:val="14"/>
                <w:u w:val="single" w:color="000000"/>
              </w:rPr>
              <w:tab/>
            </w:r>
            <w:r>
              <w:rPr>
                <w:color w:val="050505"/>
                <w:spacing w:val="-3"/>
                <w:w w:val="105"/>
                <w:sz w:val="14"/>
                <w:u w:val="single" w:color="000000"/>
              </w:rPr>
              <w:t>45</w:t>
            </w:r>
            <w:r>
              <w:rPr>
                <w:color w:val="232323"/>
                <w:spacing w:val="-3"/>
                <w:w w:val="105"/>
                <w:sz w:val="14"/>
                <w:u w:val="single" w:color="000000"/>
              </w:rPr>
              <w:t>,</w:t>
            </w:r>
            <w:r>
              <w:rPr>
                <w:color w:val="050505"/>
                <w:spacing w:val="-3"/>
                <w:w w:val="105"/>
                <w:sz w:val="14"/>
                <w:u w:val="single" w:color="000000"/>
              </w:rPr>
              <w:t>508</w:t>
            </w:r>
            <w:r>
              <w:rPr>
                <w:color w:val="050505"/>
                <w:spacing w:val="-3"/>
                <w:sz w:val="14"/>
                <w:u w:val="single" w:color="000000"/>
              </w:rPr>
              <w:tab/>
            </w:r>
          </w:p>
        </w:tc>
        <w:tc>
          <w:tcPr>
            <w:tcW w:w="812" w:type="dxa"/>
          </w:tcPr>
          <w:p>
            <w:pPr>
              <w:pStyle w:val="TableParagraph"/>
              <w:rPr>
                <w:rFonts w:ascii="Times New Roman"/>
                <w:sz w:val="12"/>
              </w:rPr>
            </w:pPr>
          </w:p>
        </w:tc>
        <w:tc>
          <w:tcPr>
            <w:tcW w:w="1059" w:type="dxa"/>
            <w:tcBorders>
              <w:top w:val="single" w:sz="6" w:space="0" w:color="000000"/>
              <w:bottom w:val="single" w:sz="6" w:space="0" w:color="000000"/>
            </w:tcBorders>
          </w:tcPr>
          <w:p>
            <w:pPr>
              <w:pStyle w:val="TableParagraph"/>
              <w:tabs>
                <w:tab w:pos="321" w:val="left" w:leader="none"/>
                <w:tab w:pos="1051" w:val="left" w:leader="none"/>
              </w:tabs>
              <w:spacing w:before="39"/>
              <w:ind w:left="-2" w:right="5"/>
              <w:jc w:val="center"/>
              <w:rPr>
                <w:sz w:val="14"/>
              </w:rPr>
            </w:pPr>
            <w:r>
              <w:rPr>
                <w:color w:val="050505"/>
                <w:w w:val="100"/>
                <w:sz w:val="14"/>
                <w:u w:val="single" w:color="000000"/>
              </w:rPr>
              <w:t> </w:t>
            </w:r>
            <w:r>
              <w:rPr>
                <w:color w:val="050505"/>
                <w:sz w:val="14"/>
                <w:u w:val="single" w:color="000000"/>
              </w:rPr>
              <w:tab/>
              <w:t>48,123</w:t>
              <w:tab/>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555" w:hRule="atLeast"/>
        </w:trPr>
        <w:tc>
          <w:tcPr>
            <w:tcW w:w="208" w:type="dxa"/>
          </w:tcPr>
          <w:p>
            <w:pPr>
              <w:pStyle w:val="TableParagraph"/>
              <w:rPr>
                <w:b/>
                <w:sz w:val="14"/>
              </w:rPr>
            </w:pPr>
          </w:p>
          <w:p>
            <w:pPr>
              <w:pStyle w:val="TableParagraph"/>
              <w:spacing w:before="104"/>
              <w:ind w:left="36"/>
              <w:rPr>
                <w:b/>
                <w:sz w:val="13"/>
              </w:rPr>
            </w:pPr>
            <w:r>
              <w:rPr>
                <w:b/>
                <w:color w:val="050505"/>
                <w:w w:val="102"/>
                <w:sz w:val="13"/>
              </w:rPr>
              <w:t>5</w:t>
            </w:r>
          </w:p>
        </w:tc>
        <w:tc>
          <w:tcPr>
            <w:tcW w:w="3166" w:type="dxa"/>
          </w:tcPr>
          <w:p>
            <w:pPr>
              <w:pStyle w:val="TableParagraph"/>
              <w:rPr>
                <w:b/>
                <w:sz w:val="14"/>
              </w:rPr>
            </w:pPr>
          </w:p>
          <w:p>
            <w:pPr>
              <w:pStyle w:val="TableParagraph"/>
              <w:spacing w:before="99"/>
              <w:ind w:left="84"/>
              <w:rPr>
                <w:b/>
                <w:sz w:val="13"/>
              </w:rPr>
            </w:pPr>
            <w:r>
              <w:rPr>
                <w:b/>
                <w:color w:val="050505"/>
                <w:w w:val="105"/>
                <w:sz w:val="13"/>
              </w:rPr>
              <w:t>Income Received in Advance</w:t>
            </w:r>
          </w:p>
        </w:tc>
        <w:tc>
          <w:tcPr>
            <w:tcW w:w="1057" w:type="dxa"/>
            <w:tcBorders>
              <w:top w:val="single" w:sz="6" w:space="0" w:color="000000"/>
            </w:tcBorders>
          </w:tcPr>
          <w:p>
            <w:pPr>
              <w:pStyle w:val="TableParagraph"/>
              <w:rPr>
                <w:rFonts w:ascii="Times New Roman"/>
                <w:sz w:val="12"/>
              </w:rPr>
            </w:pPr>
          </w:p>
        </w:tc>
        <w:tc>
          <w:tcPr>
            <w:tcW w:w="812" w:type="dxa"/>
          </w:tcPr>
          <w:p>
            <w:pPr>
              <w:pStyle w:val="TableParagraph"/>
              <w:rPr>
                <w:rFonts w:ascii="Times New Roman"/>
                <w:sz w:val="12"/>
              </w:rPr>
            </w:pPr>
          </w:p>
        </w:tc>
        <w:tc>
          <w:tcPr>
            <w:tcW w:w="1059" w:type="dxa"/>
            <w:tcBorders>
              <w:top w:val="single" w:sz="6" w:space="0" w:color="000000"/>
            </w:tcBorders>
          </w:tcPr>
          <w:p>
            <w:pPr>
              <w:pStyle w:val="TableParagraph"/>
              <w:rPr>
                <w:rFonts w:ascii="Times New Roman"/>
                <w:sz w:val="12"/>
              </w:rPr>
            </w:pP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332" w:hRule="atLeast"/>
        </w:trPr>
        <w:tc>
          <w:tcPr>
            <w:tcW w:w="208" w:type="dxa"/>
          </w:tcPr>
          <w:p>
            <w:pPr>
              <w:pStyle w:val="TableParagraph"/>
              <w:rPr>
                <w:rFonts w:ascii="Times New Roman"/>
                <w:sz w:val="12"/>
              </w:rPr>
            </w:pPr>
          </w:p>
        </w:tc>
        <w:tc>
          <w:tcPr>
            <w:tcW w:w="3166" w:type="dxa"/>
          </w:tcPr>
          <w:p>
            <w:pPr>
              <w:pStyle w:val="TableParagraph"/>
              <w:spacing w:before="137"/>
              <w:ind w:left="85"/>
              <w:rPr>
                <w:sz w:val="14"/>
              </w:rPr>
            </w:pPr>
            <w:r>
              <w:rPr>
                <w:color w:val="050505"/>
                <w:w w:val="105"/>
                <w:sz w:val="14"/>
              </w:rPr>
              <w:t>Individual Funds</w:t>
            </w:r>
          </w:p>
        </w:tc>
        <w:tc>
          <w:tcPr>
            <w:tcW w:w="1057" w:type="dxa"/>
          </w:tcPr>
          <w:p>
            <w:pPr>
              <w:pStyle w:val="TableParagraph"/>
              <w:spacing w:before="141"/>
              <w:ind w:left="28"/>
              <w:jc w:val="center"/>
              <w:rPr>
                <w:sz w:val="14"/>
              </w:rPr>
            </w:pPr>
            <w:r>
              <w:rPr>
                <w:color w:val="050505"/>
                <w:w w:val="101"/>
                <w:sz w:val="14"/>
              </w:rPr>
              <w:t>0</w:t>
            </w:r>
          </w:p>
        </w:tc>
        <w:tc>
          <w:tcPr>
            <w:tcW w:w="812" w:type="dxa"/>
          </w:tcPr>
          <w:p>
            <w:pPr>
              <w:pStyle w:val="TableParagraph"/>
              <w:rPr>
                <w:rFonts w:ascii="Times New Roman"/>
                <w:sz w:val="12"/>
              </w:rPr>
            </w:pPr>
          </w:p>
        </w:tc>
        <w:tc>
          <w:tcPr>
            <w:tcW w:w="1059" w:type="dxa"/>
          </w:tcPr>
          <w:p>
            <w:pPr>
              <w:pStyle w:val="TableParagraph"/>
              <w:spacing w:before="141"/>
              <w:ind w:left="19"/>
              <w:jc w:val="center"/>
              <w:rPr>
                <w:sz w:val="14"/>
              </w:rPr>
            </w:pPr>
            <w:r>
              <w:rPr>
                <w:color w:val="050505"/>
                <w:w w:val="101"/>
                <w:sz w:val="14"/>
              </w:rPr>
              <w:t>0</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18" w:hRule="atLeast"/>
        </w:trPr>
        <w:tc>
          <w:tcPr>
            <w:tcW w:w="208" w:type="dxa"/>
          </w:tcPr>
          <w:p>
            <w:pPr>
              <w:pStyle w:val="TableParagraph"/>
              <w:rPr>
                <w:rFonts w:ascii="Times New Roman"/>
                <w:sz w:val="12"/>
              </w:rPr>
            </w:pPr>
          </w:p>
        </w:tc>
        <w:tc>
          <w:tcPr>
            <w:tcW w:w="3166" w:type="dxa"/>
          </w:tcPr>
          <w:p>
            <w:pPr>
              <w:pStyle w:val="TableParagraph"/>
              <w:spacing w:before="25"/>
              <w:ind w:left="87"/>
              <w:rPr>
                <w:sz w:val="14"/>
              </w:rPr>
            </w:pPr>
            <w:r>
              <w:rPr>
                <w:color w:val="050505"/>
                <w:w w:val="105"/>
                <w:sz w:val="14"/>
              </w:rPr>
              <w:t>Disability Services Commission</w:t>
            </w:r>
          </w:p>
        </w:tc>
        <w:tc>
          <w:tcPr>
            <w:tcW w:w="1057" w:type="dxa"/>
          </w:tcPr>
          <w:p>
            <w:pPr>
              <w:pStyle w:val="TableParagraph"/>
              <w:spacing w:before="25"/>
              <w:ind w:left="117" w:right="91"/>
              <w:jc w:val="center"/>
              <w:rPr>
                <w:sz w:val="14"/>
              </w:rPr>
            </w:pPr>
            <w:r>
              <w:rPr>
                <w:color w:val="050505"/>
                <w:sz w:val="14"/>
              </w:rPr>
              <w:t>281</w:t>
            </w:r>
            <w:r>
              <w:rPr>
                <w:color w:val="232323"/>
                <w:sz w:val="14"/>
              </w:rPr>
              <w:t>, </w:t>
            </w:r>
            <w:r>
              <w:rPr>
                <w:color w:val="050505"/>
                <w:sz w:val="14"/>
              </w:rPr>
              <w:t>200</w:t>
            </w:r>
          </w:p>
        </w:tc>
        <w:tc>
          <w:tcPr>
            <w:tcW w:w="812" w:type="dxa"/>
          </w:tcPr>
          <w:p>
            <w:pPr>
              <w:pStyle w:val="TableParagraph"/>
              <w:rPr>
                <w:rFonts w:ascii="Times New Roman"/>
                <w:sz w:val="12"/>
              </w:rPr>
            </w:pPr>
          </w:p>
        </w:tc>
        <w:tc>
          <w:tcPr>
            <w:tcW w:w="1059" w:type="dxa"/>
          </w:tcPr>
          <w:p>
            <w:pPr>
              <w:pStyle w:val="TableParagraph"/>
              <w:spacing w:before="25"/>
              <w:ind w:left="35" w:right="18"/>
              <w:jc w:val="center"/>
              <w:rPr>
                <w:sz w:val="14"/>
              </w:rPr>
            </w:pPr>
            <w:r>
              <w:rPr>
                <w:color w:val="050505"/>
                <w:w w:val="105"/>
                <w:sz w:val="14"/>
              </w:rPr>
              <w:t>91,573</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198" w:hRule="atLeast"/>
        </w:trPr>
        <w:tc>
          <w:tcPr>
            <w:tcW w:w="208" w:type="dxa"/>
          </w:tcPr>
          <w:p>
            <w:pPr>
              <w:pStyle w:val="TableParagraph"/>
              <w:rPr>
                <w:rFonts w:ascii="Times New Roman"/>
                <w:sz w:val="12"/>
              </w:rPr>
            </w:pPr>
          </w:p>
        </w:tc>
        <w:tc>
          <w:tcPr>
            <w:tcW w:w="3166" w:type="dxa"/>
          </w:tcPr>
          <w:p>
            <w:pPr>
              <w:pStyle w:val="TableParagraph"/>
              <w:spacing w:line="151" w:lineRule="exact" w:before="27"/>
              <w:ind w:left="87"/>
              <w:rPr>
                <w:sz w:val="14"/>
              </w:rPr>
            </w:pPr>
            <w:r>
              <w:rPr>
                <w:color w:val="050505"/>
                <w:w w:val="105"/>
                <w:sz w:val="14"/>
              </w:rPr>
              <w:t>National Disability Insurance Agency</w:t>
            </w:r>
          </w:p>
        </w:tc>
        <w:tc>
          <w:tcPr>
            <w:tcW w:w="1057" w:type="dxa"/>
            <w:tcBorders>
              <w:bottom w:val="single" w:sz="6" w:space="0" w:color="000000"/>
            </w:tcBorders>
          </w:tcPr>
          <w:p>
            <w:pPr>
              <w:pStyle w:val="TableParagraph"/>
              <w:spacing w:line="151" w:lineRule="exact" w:before="27"/>
              <w:ind w:left="120" w:right="83"/>
              <w:jc w:val="center"/>
              <w:rPr>
                <w:sz w:val="14"/>
              </w:rPr>
            </w:pPr>
            <w:r>
              <w:rPr>
                <w:color w:val="050505"/>
                <w:w w:val="105"/>
                <w:sz w:val="14"/>
              </w:rPr>
              <w:t>89</w:t>
            </w:r>
            <w:r>
              <w:rPr>
                <w:color w:val="232323"/>
                <w:w w:val="105"/>
                <w:sz w:val="14"/>
              </w:rPr>
              <w:t>,</w:t>
            </w:r>
            <w:r>
              <w:rPr>
                <w:color w:val="050505"/>
                <w:w w:val="105"/>
                <w:sz w:val="14"/>
              </w:rPr>
              <w:t>816</w:t>
            </w:r>
          </w:p>
        </w:tc>
        <w:tc>
          <w:tcPr>
            <w:tcW w:w="812" w:type="dxa"/>
          </w:tcPr>
          <w:p>
            <w:pPr>
              <w:pStyle w:val="TableParagraph"/>
              <w:rPr>
                <w:rFonts w:ascii="Times New Roman"/>
                <w:sz w:val="12"/>
              </w:rPr>
            </w:pPr>
          </w:p>
        </w:tc>
        <w:tc>
          <w:tcPr>
            <w:tcW w:w="1059" w:type="dxa"/>
            <w:tcBorders>
              <w:bottom w:val="single" w:sz="6" w:space="0" w:color="000000"/>
            </w:tcBorders>
          </w:tcPr>
          <w:p>
            <w:pPr>
              <w:pStyle w:val="TableParagraph"/>
              <w:spacing w:line="151" w:lineRule="exact" w:before="27"/>
              <w:ind w:left="34" w:right="18"/>
              <w:jc w:val="center"/>
              <w:rPr>
                <w:sz w:val="14"/>
              </w:rPr>
            </w:pPr>
            <w:r>
              <w:rPr>
                <w:color w:val="050505"/>
                <w:w w:val="105"/>
                <w:sz w:val="14"/>
              </w:rPr>
              <w:t>126,077</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29" w:hRule="atLeast"/>
        </w:trPr>
        <w:tc>
          <w:tcPr>
            <w:tcW w:w="208" w:type="dxa"/>
          </w:tcPr>
          <w:p>
            <w:pPr>
              <w:pStyle w:val="TableParagraph"/>
              <w:rPr>
                <w:rFonts w:ascii="Times New Roman"/>
                <w:sz w:val="12"/>
              </w:rPr>
            </w:pPr>
          </w:p>
        </w:tc>
        <w:tc>
          <w:tcPr>
            <w:tcW w:w="3166" w:type="dxa"/>
          </w:tcPr>
          <w:p>
            <w:pPr>
              <w:pStyle w:val="TableParagraph"/>
              <w:rPr>
                <w:rFonts w:ascii="Times New Roman"/>
                <w:sz w:val="12"/>
              </w:rPr>
            </w:pPr>
          </w:p>
        </w:tc>
        <w:tc>
          <w:tcPr>
            <w:tcW w:w="1057" w:type="dxa"/>
            <w:tcBorders>
              <w:top w:val="single" w:sz="6" w:space="0" w:color="000000"/>
              <w:bottom w:val="single" w:sz="6" w:space="0" w:color="000000"/>
            </w:tcBorders>
          </w:tcPr>
          <w:p>
            <w:pPr>
              <w:pStyle w:val="TableParagraph"/>
              <w:tabs>
                <w:tab w:pos="282" w:val="left" w:leader="none"/>
                <w:tab w:pos="1063" w:val="left" w:leader="none"/>
              </w:tabs>
              <w:spacing w:before="40"/>
              <w:ind w:left="-1" w:right="-15"/>
              <w:jc w:val="center"/>
              <w:rPr>
                <w:sz w:val="14"/>
              </w:rPr>
            </w:pPr>
            <w:r>
              <w:rPr>
                <w:color w:val="050505"/>
                <w:w w:val="100"/>
                <w:sz w:val="14"/>
                <w:u w:val="single" w:color="000000"/>
              </w:rPr>
              <w:t> </w:t>
            </w:r>
            <w:r>
              <w:rPr>
                <w:color w:val="050505"/>
                <w:sz w:val="14"/>
                <w:u w:val="single" w:color="000000"/>
              </w:rPr>
              <w:tab/>
            </w:r>
            <w:r>
              <w:rPr>
                <w:color w:val="050505"/>
                <w:w w:val="105"/>
                <w:sz w:val="14"/>
                <w:u w:val="single" w:color="000000"/>
              </w:rPr>
              <w:t>371,016</w:t>
            </w:r>
            <w:r>
              <w:rPr>
                <w:color w:val="050505"/>
                <w:sz w:val="14"/>
                <w:u w:val="single" w:color="000000"/>
              </w:rPr>
              <w:tab/>
            </w:r>
          </w:p>
        </w:tc>
        <w:tc>
          <w:tcPr>
            <w:tcW w:w="812" w:type="dxa"/>
          </w:tcPr>
          <w:p>
            <w:pPr>
              <w:pStyle w:val="TableParagraph"/>
              <w:rPr>
                <w:rFonts w:ascii="Times New Roman"/>
                <w:sz w:val="12"/>
              </w:rPr>
            </w:pPr>
          </w:p>
        </w:tc>
        <w:tc>
          <w:tcPr>
            <w:tcW w:w="1059" w:type="dxa"/>
            <w:tcBorders>
              <w:top w:val="single" w:sz="6" w:space="0" w:color="000000"/>
              <w:bottom w:val="single" w:sz="6" w:space="0" w:color="000000"/>
            </w:tcBorders>
          </w:tcPr>
          <w:p>
            <w:pPr>
              <w:pStyle w:val="TableParagraph"/>
              <w:tabs>
                <w:tab w:pos="280" w:val="left" w:leader="none"/>
                <w:tab w:pos="1053" w:val="left" w:leader="none"/>
              </w:tabs>
              <w:spacing w:before="40"/>
              <w:ind w:left="-2" w:right="3"/>
              <w:jc w:val="center"/>
              <w:rPr>
                <w:sz w:val="14"/>
              </w:rPr>
            </w:pPr>
            <w:r>
              <w:rPr>
                <w:color w:val="050505"/>
                <w:w w:val="100"/>
                <w:sz w:val="14"/>
                <w:u w:val="single" w:color="000000"/>
              </w:rPr>
              <w:t> </w:t>
            </w:r>
            <w:r>
              <w:rPr>
                <w:color w:val="050505"/>
                <w:sz w:val="14"/>
                <w:u w:val="single" w:color="000000"/>
              </w:rPr>
              <w:tab/>
            </w:r>
            <w:r>
              <w:rPr>
                <w:color w:val="050505"/>
                <w:w w:val="105"/>
                <w:sz w:val="14"/>
                <w:u w:val="single" w:color="000000"/>
              </w:rPr>
              <w:t>217,650</w:t>
            </w:r>
            <w:r>
              <w:rPr>
                <w:color w:val="050505"/>
                <w:sz w:val="14"/>
                <w:u w:val="single" w:color="000000"/>
              </w:rPr>
              <w:tab/>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886" w:hRule="atLeast"/>
        </w:trPr>
        <w:tc>
          <w:tcPr>
            <w:tcW w:w="208" w:type="dxa"/>
          </w:tcPr>
          <w:p>
            <w:pPr>
              <w:pStyle w:val="TableParagraph"/>
              <w:rPr>
                <w:b/>
                <w:sz w:val="14"/>
              </w:rPr>
            </w:pPr>
          </w:p>
          <w:p>
            <w:pPr>
              <w:pStyle w:val="TableParagraph"/>
              <w:spacing w:before="105"/>
              <w:ind w:left="36"/>
              <w:rPr>
                <w:b/>
                <w:sz w:val="13"/>
              </w:rPr>
            </w:pPr>
            <w:r>
              <w:rPr>
                <w:b/>
                <w:color w:val="050505"/>
                <w:w w:val="103"/>
                <w:sz w:val="13"/>
              </w:rPr>
              <w:t>6</w:t>
            </w:r>
          </w:p>
        </w:tc>
        <w:tc>
          <w:tcPr>
            <w:tcW w:w="3166" w:type="dxa"/>
          </w:tcPr>
          <w:p>
            <w:pPr>
              <w:pStyle w:val="TableParagraph"/>
              <w:rPr>
                <w:b/>
                <w:sz w:val="14"/>
              </w:rPr>
            </w:pPr>
          </w:p>
          <w:p>
            <w:pPr>
              <w:pStyle w:val="TableParagraph"/>
              <w:spacing w:before="100"/>
              <w:ind w:left="82"/>
              <w:rPr>
                <w:b/>
                <w:sz w:val="13"/>
              </w:rPr>
            </w:pPr>
            <w:r>
              <w:rPr>
                <w:b/>
                <w:color w:val="050505"/>
                <w:w w:val="105"/>
                <w:sz w:val="13"/>
              </w:rPr>
              <w:t>Current Provisions</w:t>
            </w:r>
          </w:p>
          <w:p>
            <w:pPr>
              <w:pStyle w:val="TableParagraph"/>
              <w:spacing w:line="220" w:lineRule="atLeast" w:before="3"/>
              <w:ind w:left="88" w:right="1180" w:hanging="1"/>
              <w:rPr>
                <w:sz w:val="14"/>
              </w:rPr>
            </w:pPr>
            <w:r>
              <w:rPr>
                <w:color w:val="050505"/>
                <w:sz w:val="14"/>
              </w:rPr>
              <w:t>Employee Entitl  ement s</w:t>
            </w:r>
            <w:r>
              <w:rPr>
                <w:color w:val="232323"/>
                <w:sz w:val="14"/>
              </w:rPr>
              <w:t>:</w:t>
            </w:r>
            <w:r>
              <w:rPr>
                <w:color w:val="050505"/>
                <w:sz w:val="14"/>
              </w:rPr>
              <w:t> Long Service Leave -</w:t>
            </w:r>
            <w:r>
              <w:rPr>
                <w:color w:val="050505"/>
                <w:spacing w:val="-24"/>
                <w:sz w:val="14"/>
              </w:rPr>
              <w:t> </w:t>
            </w:r>
            <w:r>
              <w:rPr>
                <w:color w:val="050505"/>
                <w:sz w:val="14"/>
              </w:rPr>
              <w:t>Current</w:t>
            </w:r>
          </w:p>
        </w:tc>
        <w:tc>
          <w:tcPr>
            <w:tcW w:w="1057" w:type="dxa"/>
            <w:tcBorders>
              <w:top w:val="single" w:sz="6" w:space="0" w:color="000000"/>
            </w:tcBorders>
          </w:tcPr>
          <w:p>
            <w:pPr>
              <w:pStyle w:val="TableParagraph"/>
              <w:rPr>
                <w:b/>
                <w:sz w:val="16"/>
              </w:rPr>
            </w:pPr>
          </w:p>
          <w:p>
            <w:pPr>
              <w:pStyle w:val="TableParagraph"/>
              <w:rPr>
                <w:b/>
                <w:sz w:val="16"/>
              </w:rPr>
            </w:pPr>
          </w:p>
          <w:p>
            <w:pPr>
              <w:pStyle w:val="TableParagraph"/>
              <w:rPr>
                <w:b/>
                <w:sz w:val="16"/>
              </w:rPr>
            </w:pPr>
          </w:p>
          <w:p>
            <w:pPr>
              <w:pStyle w:val="TableParagraph"/>
              <w:spacing w:before="141"/>
              <w:ind w:left="120" w:right="77"/>
              <w:jc w:val="center"/>
              <w:rPr>
                <w:sz w:val="14"/>
              </w:rPr>
            </w:pPr>
            <w:r>
              <w:rPr>
                <w:color w:val="050505"/>
                <w:w w:val="105"/>
                <w:sz w:val="14"/>
              </w:rPr>
              <w:t>270</w:t>
            </w:r>
          </w:p>
        </w:tc>
        <w:tc>
          <w:tcPr>
            <w:tcW w:w="812" w:type="dxa"/>
          </w:tcPr>
          <w:p>
            <w:pPr>
              <w:pStyle w:val="TableParagraph"/>
              <w:rPr>
                <w:rFonts w:ascii="Times New Roman"/>
                <w:sz w:val="12"/>
              </w:rPr>
            </w:pPr>
          </w:p>
        </w:tc>
        <w:tc>
          <w:tcPr>
            <w:tcW w:w="1059" w:type="dxa"/>
            <w:tcBorders>
              <w:top w:val="single" w:sz="6" w:space="0" w:color="000000"/>
            </w:tcBorders>
          </w:tcPr>
          <w:p>
            <w:pPr>
              <w:pStyle w:val="TableParagraph"/>
              <w:rPr>
                <w:b/>
                <w:sz w:val="16"/>
              </w:rPr>
            </w:pPr>
          </w:p>
          <w:p>
            <w:pPr>
              <w:pStyle w:val="TableParagraph"/>
              <w:rPr>
                <w:b/>
                <w:sz w:val="16"/>
              </w:rPr>
            </w:pPr>
          </w:p>
          <w:p>
            <w:pPr>
              <w:pStyle w:val="TableParagraph"/>
              <w:rPr>
                <w:b/>
                <w:sz w:val="16"/>
              </w:rPr>
            </w:pPr>
          </w:p>
          <w:p>
            <w:pPr>
              <w:pStyle w:val="TableParagraph"/>
              <w:spacing w:before="141"/>
              <w:ind w:left="31" w:right="18"/>
              <w:jc w:val="center"/>
              <w:rPr>
                <w:sz w:val="14"/>
              </w:rPr>
            </w:pPr>
            <w:r>
              <w:rPr>
                <w:color w:val="050505"/>
                <w:sz w:val="14"/>
              </w:rPr>
              <w:t>(1,469)</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197" w:hRule="atLeast"/>
        </w:trPr>
        <w:tc>
          <w:tcPr>
            <w:tcW w:w="208" w:type="dxa"/>
          </w:tcPr>
          <w:p>
            <w:pPr>
              <w:pStyle w:val="TableParagraph"/>
              <w:rPr>
                <w:rFonts w:ascii="Times New Roman"/>
                <w:sz w:val="12"/>
              </w:rPr>
            </w:pPr>
          </w:p>
        </w:tc>
        <w:tc>
          <w:tcPr>
            <w:tcW w:w="3166" w:type="dxa"/>
          </w:tcPr>
          <w:p>
            <w:pPr>
              <w:pStyle w:val="TableParagraph"/>
              <w:spacing w:line="150" w:lineRule="exact" w:before="27"/>
              <w:ind w:left="88"/>
              <w:rPr>
                <w:sz w:val="14"/>
              </w:rPr>
            </w:pPr>
            <w:r>
              <w:rPr>
                <w:color w:val="050505"/>
                <w:sz w:val="14"/>
              </w:rPr>
              <w:t>Long Service Leave - Non Current</w:t>
            </w:r>
          </w:p>
        </w:tc>
        <w:tc>
          <w:tcPr>
            <w:tcW w:w="1057" w:type="dxa"/>
            <w:tcBorders>
              <w:bottom w:val="single" w:sz="6" w:space="0" w:color="000000"/>
            </w:tcBorders>
          </w:tcPr>
          <w:p>
            <w:pPr>
              <w:pStyle w:val="TableParagraph"/>
              <w:spacing w:line="150" w:lineRule="exact" w:before="27"/>
              <w:ind w:left="120" w:right="86"/>
              <w:jc w:val="center"/>
              <w:rPr>
                <w:sz w:val="14"/>
              </w:rPr>
            </w:pPr>
            <w:r>
              <w:rPr>
                <w:color w:val="050505"/>
                <w:sz w:val="14"/>
              </w:rPr>
              <w:t>39</w:t>
            </w:r>
            <w:r>
              <w:rPr>
                <w:color w:val="232323"/>
                <w:sz w:val="14"/>
              </w:rPr>
              <w:t>,</w:t>
            </w:r>
            <w:r>
              <w:rPr>
                <w:color w:val="050505"/>
                <w:sz w:val="14"/>
              </w:rPr>
              <w:t>771</w:t>
            </w:r>
          </w:p>
        </w:tc>
        <w:tc>
          <w:tcPr>
            <w:tcW w:w="812" w:type="dxa"/>
          </w:tcPr>
          <w:p>
            <w:pPr>
              <w:pStyle w:val="TableParagraph"/>
              <w:rPr>
                <w:rFonts w:ascii="Times New Roman"/>
                <w:sz w:val="12"/>
              </w:rPr>
            </w:pPr>
          </w:p>
        </w:tc>
        <w:tc>
          <w:tcPr>
            <w:tcW w:w="1059" w:type="dxa"/>
            <w:tcBorders>
              <w:bottom w:val="single" w:sz="6" w:space="0" w:color="000000"/>
            </w:tcBorders>
          </w:tcPr>
          <w:p>
            <w:pPr>
              <w:pStyle w:val="TableParagraph"/>
              <w:spacing w:line="150" w:lineRule="exact" w:before="27"/>
              <w:ind w:left="45" w:right="18"/>
              <w:jc w:val="center"/>
              <w:rPr>
                <w:sz w:val="14"/>
              </w:rPr>
            </w:pPr>
            <w:r>
              <w:rPr>
                <w:color w:val="050505"/>
                <w:w w:val="105"/>
                <w:sz w:val="14"/>
              </w:rPr>
              <w:t>60,756</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29" w:hRule="atLeast"/>
        </w:trPr>
        <w:tc>
          <w:tcPr>
            <w:tcW w:w="208" w:type="dxa"/>
          </w:tcPr>
          <w:p>
            <w:pPr>
              <w:pStyle w:val="TableParagraph"/>
              <w:rPr>
                <w:rFonts w:ascii="Times New Roman"/>
                <w:sz w:val="12"/>
              </w:rPr>
            </w:pPr>
          </w:p>
        </w:tc>
        <w:tc>
          <w:tcPr>
            <w:tcW w:w="3166" w:type="dxa"/>
          </w:tcPr>
          <w:p>
            <w:pPr>
              <w:pStyle w:val="TableParagraph"/>
              <w:rPr>
                <w:rFonts w:ascii="Times New Roman"/>
                <w:sz w:val="12"/>
              </w:rPr>
            </w:pPr>
          </w:p>
        </w:tc>
        <w:tc>
          <w:tcPr>
            <w:tcW w:w="1057" w:type="dxa"/>
            <w:tcBorders>
              <w:top w:val="single" w:sz="6" w:space="0" w:color="000000"/>
              <w:bottom w:val="single" w:sz="6" w:space="0" w:color="000000"/>
            </w:tcBorders>
          </w:tcPr>
          <w:p>
            <w:pPr>
              <w:pStyle w:val="TableParagraph"/>
              <w:tabs>
                <w:tab w:pos="324" w:val="left" w:leader="none"/>
                <w:tab w:pos="1075" w:val="left" w:leader="none"/>
              </w:tabs>
              <w:spacing w:before="41"/>
              <w:ind w:left="-1" w:right="-29"/>
              <w:jc w:val="center"/>
              <w:rPr>
                <w:sz w:val="14"/>
              </w:rPr>
            </w:pPr>
            <w:r>
              <w:rPr>
                <w:color w:val="050505"/>
                <w:w w:val="100"/>
                <w:sz w:val="14"/>
                <w:u w:val="single" w:color="000000"/>
              </w:rPr>
              <w:t> </w:t>
            </w:r>
            <w:r>
              <w:rPr>
                <w:color w:val="050505"/>
                <w:sz w:val="14"/>
                <w:u w:val="single" w:color="000000"/>
              </w:rPr>
              <w:tab/>
            </w:r>
            <w:r>
              <w:rPr>
                <w:color w:val="050505"/>
                <w:w w:val="105"/>
                <w:sz w:val="14"/>
                <w:u w:val="single" w:color="000000"/>
              </w:rPr>
              <w:t>40,041</w:t>
            </w:r>
            <w:r>
              <w:rPr>
                <w:color w:val="050505"/>
                <w:sz w:val="14"/>
                <w:u w:val="single" w:color="000000"/>
              </w:rPr>
              <w:tab/>
            </w:r>
          </w:p>
        </w:tc>
        <w:tc>
          <w:tcPr>
            <w:tcW w:w="812" w:type="dxa"/>
          </w:tcPr>
          <w:p>
            <w:pPr>
              <w:pStyle w:val="TableParagraph"/>
              <w:rPr>
                <w:rFonts w:ascii="Times New Roman"/>
                <w:sz w:val="12"/>
              </w:rPr>
            </w:pPr>
          </w:p>
        </w:tc>
        <w:tc>
          <w:tcPr>
            <w:tcW w:w="1059" w:type="dxa"/>
            <w:tcBorders>
              <w:top w:val="single" w:sz="6" w:space="0" w:color="000000"/>
              <w:bottom w:val="single" w:sz="6" w:space="0" w:color="000000"/>
            </w:tcBorders>
          </w:tcPr>
          <w:p>
            <w:pPr>
              <w:pStyle w:val="TableParagraph"/>
              <w:tabs>
                <w:tab w:pos="321" w:val="left" w:leader="none"/>
                <w:tab w:pos="1054" w:val="left" w:leader="none"/>
              </w:tabs>
              <w:spacing w:before="41"/>
              <w:ind w:left="-2" w:right="2"/>
              <w:jc w:val="center"/>
              <w:rPr>
                <w:sz w:val="14"/>
              </w:rPr>
            </w:pPr>
            <w:r>
              <w:rPr>
                <w:color w:val="050505"/>
                <w:w w:val="100"/>
                <w:sz w:val="14"/>
                <w:u w:val="single" w:color="000000"/>
              </w:rPr>
              <w:t> </w:t>
            </w:r>
            <w:r>
              <w:rPr>
                <w:color w:val="050505"/>
                <w:sz w:val="14"/>
                <w:u w:val="single" w:color="000000"/>
              </w:rPr>
              <w:tab/>
            </w:r>
            <w:r>
              <w:rPr>
                <w:color w:val="050505"/>
                <w:w w:val="105"/>
                <w:sz w:val="14"/>
                <w:u w:val="single" w:color="000000"/>
              </w:rPr>
              <w:t>59,287</w:t>
            </w:r>
            <w:r>
              <w:rPr>
                <w:color w:val="050505"/>
                <w:sz w:val="14"/>
                <w:u w:val="single" w:color="000000"/>
              </w:rPr>
              <w:tab/>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448" w:hRule="atLeast"/>
        </w:trPr>
        <w:tc>
          <w:tcPr>
            <w:tcW w:w="208" w:type="dxa"/>
          </w:tcPr>
          <w:p>
            <w:pPr>
              <w:pStyle w:val="TableParagraph"/>
              <w:rPr>
                <w:rFonts w:ascii="Times New Roman"/>
                <w:sz w:val="12"/>
              </w:rPr>
            </w:pPr>
          </w:p>
        </w:tc>
        <w:tc>
          <w:tcPr>
            <w:tcW w:w="3166" w:type="dxa"/>
          </w:tcPr>
          <w:p>
            <w:pPr>
              <w:pStyle w:val="TableParagraph"/>
              <w:spacing w:before="11"/>
              <w:rPr>
                <w:b/>
                <w:sz w:val="21"/>
              </w:rPr>
            </w:pPr>
          </w:p>
          <w:p>
            <w:pPr>
              <w:pStyle w:val="TableParagraph"/>
              <w:ind w:left="84"/>
              <w:rPr>
                <w:sz w:val="14"/>
              </w:rPr>
            </w:pPr>
            <w:r>
              <w:rPr>
                <w:color w:val="050505"/>
                <w:w w:val="105"/>
                <w:sz w:val="14"/>
              </w:rPr>
              <w:t>Annual Leave</w:t>
            </w:r>
          </w:p>
        </w:tc>
        <w:tc>
          <w:tcPr>
            <w:tcW w:w="1057" w:type="dxa"/>
            <w:tcBorders>
              <w:top w:val="single" w:sz="6" w:space="0" w:color="000000"/>
            </w:tcBorders>
          </w:tcPr>
          <w:p>
            <w:pPr>
              <w:pStyle w:val="TableParagraph"/>
              <w:spacing w:before="11"/>
              <w:rPr>
                <w:b/>
                <w:sz w:val="21"/>
              </w:rPr>
            </w:pPr>
          </w:p>
          <w:p>
            <w:pPr>
              <w:pStyle w:val="TableParagraph"/>
              <w:ind w:left="120" w:right="89"/>
              <w:jc w:val="center"/>
              <w:rPr>
                <w:sz w:val="14"/>
              </w:rPr>
            </w:pPr>
            <w:r>
              <w:rPr>
                <w:color w:val="050505"/>
                <w:sz w:val="14"/>
              </w:rPr>
              <w:t>31,679</w:t>
            </w:r>
          </w:p>
        </w:tc>
        <w:tc>
          <w:tcPr>
            <w:tcW w:w="812" w:type="dxa"/>
          </w:tcPr>
          <w:p>
            <w:pPr>
              <w:pStyle w:val="TableParagraph"/>
              <w:rPr>
                <w:rFonts w:ascii="Times New Roman"/>
                <w:sz w:val="12"/>
              </w:rPr>
            </w:pPr>
          </w:p>
        </w:tc>
        <w:tc>
          <w:tcPr>
            <w:tcW w:w="1059" w:type="dxa"/>
            <w:tcBorders>
              <w:top w:val="single" w:sz="6" w:space="0" w:color="000000"/>
            </w:tcBorders>
          </w:tcPr>
          <w:p>
            <w:pPr>
              <w:pStyle w:val="TableParagraph"/>
              <w:spacing w:before="11"/>
              <w:rPr>
                <w:b/>
                <w:sz w:val="21"/>
              </w:rPr>
            </w:pPr>
          </w:p>
          <w:p>
            <w:pPr>
              <w:pStyle w:val="TableParagraph"/>
              <w:ind w:left="39" w:right="18"/>
              <w:jc w:val="center"/>
              <w:rPr>
                <w:sz w:val="14"/>
              </w:rPr>
            </w:pPr>
            <w:r>
              <w:rPr>
                <w:color w:val="050505"/>
                <w:sz w:val="14"/>
              </w:rPr>
              <w:t>29,349</w:t>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25" w:hRule="atLeast"/>
        </w:trPr>
        <w:tc>
          <w:tcPr>
            <w:tcW w:w="208" w:type="dxa"/>
          </w:tcPr>
          <w:p>
            <w:pPr>
              <w:pStyle w:val="TableParagraph"/>
              <w:rPr>
                <w:rFonts w:ascii="Times New Roman"/>
                <w:sz w:val="12"/>
              </w:rPr>
            </w:pPr>
          </w:p>
        </w:tc>
        <w:tc>
          <w:tcPr>
            <w:tcW w:w="3166" w:type="dxa"/>
          </w:tcPr>
          <w:p>
            <w:pPr>
              <w:pStyle w:val="TableParagraph"/>
              <w:spacing w:before="30"/>
              <w:ind w:left="82"/>
              <w:rPr>
                <w:sz w:val="14"/>
              </w:rPr>
            </w:pPr>
            <w:r>
              <w:rPr>
                <w:color w:val="050505"/>
                <w:sz w:val="14"/>
              </w:rPr>
              <w:t>Sick Leave</w:t>
            </w:r>
          </w:p>
        </w:tc>
        <w:tc>
          <w:tcPr>
            <w:tcW w:w="1057" w:type="dxa"/>
          </w:tcPr>
          <w:p>
            <w:pPr>
              <w:pStyle w:val="TableParagraph"/>
              <w:tabs>
                <w:tab w:pos="359" w:val="left" w:leader="none"/>
                <w:tab w:pos="1069" w:val="left" w:leader="none"/>
              </w:tabs>
              <w:spacing w:before="30"/>
              <w:ind w:left="-1" w:right="-15"/>
              <w:jc w:val="center"/>
              <w:rPr>
                <w:sz w:val="14"/>
              </w:rPr>
            </w:pPr>
            <w:r>
              <w:rPr>
                <w:color w:val="050505"/>
                <w:w w:val="100"/>
                <w:sz w:val="14"/>
                <w:u w:val="single" w:color="000000"/>
              </w:rPr>
              <w:t> </w:t>
            </w:r>
            <w:r>
              <w:rPr>
                <w:color w:val="050505"/>
                <w:sz w:val="14"/>
                <w:u w:val="single" w:color="000000"/>
              </w:rPr>
              <w:tab/>
            </w:r>
            <w:r>
              <w:rPr>
                <w:color w:val="050505"/>
                <w:w w:val="105"/>
                <w:sz w:val="14"/>
                <w:u w:val="single" w:color="000000"/>
              </w:rPr>
              <w:t>8,736</w:t>
            </w:r>
            <w:r>
              <w:rPr>
                <w:color w:val="050505"/>
                <w:sz w:val="14"/>
                <w:u w:val="single" w:color="000000"/>
              </w:rPr>
              <w:tab/>
            </w:r>
          </w:p>
        </w:tc>
        <w:tc>
          <w:tcPr>
            <w:tcW w:w="812" w:type="dxa"/>
          </w:tcPr>
          <w:p>
            <w:pPr>
              <w:pStyle w:val="TableParagraph"/>
              <w:rPr>
                <w:rFonts w:ascii="Times New Roman"/>
                <w:sz w:val="12"/>
              </w:rPr>
            </w:pPr>
          </w:p>
        </w:tc>
        <w:tc>
          <w:tcPr>
            <w:tcW w:w="1059" w:type="dxa"/>
          </w:tcPr>
          <w:p>
            <w:pPr>
              <w:pStyle w:val="TableParagraph"/>
              <w:tabs>
                <w:tab w:pos="317" w:val="left" w:leader="none"/>
                <w:tab w:pos="1057" w:val="left" w:leader="none"/>
              </w:tabs>
              <w:spacing w:before="30"/>
              <w:ind w:left="-2" w:right="1"/>
              <w:jc w:val="center"/>
              <w:rPr>
                <w:sz w:val="14"/>
              </w:rPr>
            </w:pPr>
            <w:r>
              <w:rPr>
                <w:color w:val="050505"/>
                <w:w w:val="100"/>
                <w:sz w:val="14"/>
                <w:u w:val="single" w:color="000000"/>
              </w:rPr>
              <w:t> </w:t>
            </w:r>
            <w:r>
              <w:rPr>
                <w:color w:val="050505"/>
                <w:sz w:val="14"/>
                <w:u w:val="single" w:color="000000"/>
              </w:rPr>
              <w:tab/>
            </w:r>
            <w:r>
              <w:rPr>
                <w:color w:val="050505"/>
                <w:w w:val="105"/>
                <w:sz w:val="14"/>
                <w:u w:val="single" w:color="000000"/>
              </w:rPr>
              <w:t>10,048</w:t>
            </w:r>
            <w:r>
              <w:rPr>
                <w:color w:val="050505"/>
                <w:sz w:val="14"/>
                <w:u w:val="single" w:color="000000"/>
              </w:rPr>
              <w:tab/>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r>
        <w:trPr>
          <w:trHeight w:val="213" w:hRule="atLeast"/>
        </w:trPr>
        <w:tc>
          <w:tcPr>
            <w:tcW w:w="208" w:type="dxa"/>
          </w:tcPr>
          <w:p>
            <w:pPr>
              <w:pStyle w:val="TableParagraph"/>
              <w:rPr>
                <w:rFonts w:ascii="Times New Roman"/>
                <w:sz w:val="12"/>
              </w:rPr>
            </w:pPr>
          </w:p>
        </w:tc>
        <w:tc>
          <w:tcPr>
            <w:tcW w:w="3166" w:type="dxa"/>
          </w:tcPr>
          <w:p>
            <w:pPr>
              <w:pStyle w:val="TableParagraph"/>
              <w:rPr>
                <w:rFonts w:ascii="Times New Roman"/>
                <w:sz w:val="12"/>
              </w:rPr>
            </w:pPr>
          </w:p>
        </w:tc>
        <w:tc>
          <w:tcPr>
            <w:tcW w:w="1057" w:type="dxa"/>
            <w:tcBorders>
              <w:bottom w:val="single" w:sz="6" w:space="0" w:color="000000"/>
            </w:tcBorders>
          </w:tcPr>
          <w:p>
            <w:pPr>
              <w:pStyle w:val="TableParagraph"/>
              <w:tabs>
                <w:tab w:pos="324" w:val="left" w:leader="none"/>
                <w:tab w:pos="1062" w:val="left" w:leader="none"/>
              </w:tabs>
              <w:spacing w:before="30"/>
              <w:ind w:left="-1" w:right="-15"/>
              <w:jc w:val="center"/>
              <w:rPr>
                <w:sz w:val="14"/>
              </w:rPr>
            </w:pPr>
            <w:r>
              <w:rPr>
                <w:color w:val="050505"/>
                <w:w w:val="100"/>
                <w:sz w:val="14"/>
                <w:u w:val="single" w:color="000000"/>
              </w:rPr>
              <w:t> </w:t>
            </w:r>
            <w:r>
              <w:rPr>
                <w:color w:val="050505"/>
                <w:sz w:val="14"/>
                <w:u w:val="single" w:color="000000"/>
              </w:rPr>
              <w:tab/>
              <w:t>40,415</w:t>
              <w:tab/>
            </w:r>
          </w:p>
        </w:tc>
        <w:tc>
          <w:tcPr>
            <w:tcW w:w="812" w:type="dxa"/>
          </w:tcPr>
          <w:p>
            <w:pPr>
              <w:pStyle w:val="TableParagraph"/>
              <w:rPr>
                <w:rFonts w:ascii="Times New Roman"/>
                <w:sz w:val="12"/>
              </w:rPr>
            </w:pPr>
          </w:p>
        </w:tc>
        <w:tc>
          <w:tcPr>
            <w:tcW w:w="1059" w:type="dxa"/>
            <w:tcBorders>
              <w:bottom w:val="single" w:sz="6" w:space="0" w:color="000000"/>
            </w:tcBorders>
          </w:tcPr>
          <w:p>
            <w:pPr>
              <w:pStyle w:val="TableParagraph"/>
              <w:tabs>
                <w:tab w:pos="321" w:val="left" w:leader="none"/>
                <w:tab w:pos="1054" w:val="left" w:leader="none"/>
              </w:tabs>
              <w:spacing w:before="30"/>
              <w:ind w:left="-2" w:right="2"/>
              <w:jc w:val="center"/>
              <w:rPr>
                <w:sz w:val="14"/>
              </w:rPr>
            </w:pPr>
            <w:r>
              <w:rPr>
                <w:color w:val="050505"/>
                <w:w w:val="100"/>
                <w:sz w:val="14"/>
                <w:u w:val="single" w:color="000000"/>
              </w:rPr>
              <w:t> </w:t>
            </w:r>
            <w:r>
              <w:rPr>
                <w:color w:val="050505"/>
                <w:sz w:val="14"/>
                <w:u w:val="single" w:color="000000"/>
              </w:rPr>
              <w:tab/>
            </w:r>
            <w:r>
              <w:rPr>
                <w:color w:val="050505"/>
                <w:w w:val="105"/>
                <w:sz w:val="14"/>
                <w:u w:val="single" w:color="000000"/>
              </w:rPr>
              <w:t>39,397</w:t>
            </w:r>
            <w:r>
              <w:rPr>
                <w:color w:val="050505"/>
                <w:sz w:val="14"/>
                <w:u w:val="single" w:color="000000"/>
              </w:rPr>
              <w:tab/>
            </w:r>
          </w:p>
        </w:tc>
        <w:tc>
          <w:tcPr>
            <w:tcW w:w="743" w:type="dxa"/>
          </w:tcPr>
          <w:p>
            <w:pPr>
              <w:pStyle w:val="TableParagraph"/>
              <w:rPr>
                <w:rFonts w:ascii="Times New Roman"/>
                <w:sz w:val="12"/>
              </w:rPr>
            </w:pPr>
          </w:p>
        </w:tc>
        <w:tc>
          <w:tcPr>
            <w:tcW w:w="1047" w:type="dxa"/>
          </w:tcPr>
          <w:p>
            <w:pPr>
              <w:pStyle w:val="TableParagraph"/>
              <w:rPr>
                <w:rFonts w:ascii="Times New Roman"/>
                <w:sz w:val="12"/>
              </w:rPr>
            </w:pPr>
          </w:p>
        </w:tc>
      </w:tr>
    </w:tbl>
    <w:p>
      <w:pPr>
        <w:spacing w:after="0"/>
        <w:rPr>
          <w:rFonts w:ascii="Times New Roman"/>
          <w:sz w:val="12"/>
        </w:rPr>
        <w:sectPr>
          <w:footerReference w:type="default" r:id="rId82"/>
          <w:pgSz w:w="12750" w:h="17680"/>
          <w:pgMar w:footer="0" w:header="0" w:top="1440" w:bottom="280" w:left="0" w:right="560"/>
        </w:sectPr>
      </w:pPr>
    </w:p>
    <w:p>
      <w:pPr>
        <w:pStyle w:val="BodyText"/>
        <w:spacing w:before="3"/>
        <w:rPr>
          <w:b/>
          <w:sz w:val="7"/>
        </w:rPr>
      </w:pPr>
      <w:r>
        <w:rPr/>
        <w:pict>
          <v:shape style="position:absolute;margin-left:287.994995pt;margin-top:219.155014pt;width:52.85pt;height:1.45pt;mso-position-horizontal-relative:page;mso-position-vertical-relative:page;z-index:-100816" coordorigin="5760,4383" coordsize="1057,29" path="m5760,4383l6816,4383m5760,4412l6816,4412e" filled="false" stroked="true" strokeweight=".72pt" strokecolor="#000000">
            <v:path arrowok="t"/>
            <v:stroke dashstyle="solid"/>
            <w10:wrap type="none"/>
          </v:shape>
        </w:pict>
      </w:r>
      <w:r>
        <w:rPr/>
        <w:pict>
          <v:line style="position:absolute;mso-position-horizontal-relative:page;mso-position-vertical-relative:page;z-index:-100792" from="381.395996pt,219.155014pt" to="433.739996pt,219.155014pt" stroked="true" strokeweight=".72pt" strokecolor="#000000">
            <v:stroke dashstyle="solid"/>
            <w10:wrap type="none"/>
          </v:line>
        </w:pict>
      </w:r>
    </w:p>
    <w:tbl>
      <w:tblPr>
        <w:tblW w:w="0" w:type="auto"/>
        <w:jc w:val="left"/>
        <w:tblInd w:w="2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
        <w:gridCol w:w="5340"/>
        <w:gridCol w:w="743"/>
      </w:tblGrid>
      <w:tr>
        <w:trPr>
          <w:trHeight w:val="301" w:hRule="atLeast"/>
        </w:trPr>
        <w:tc>
          <w:tcPr>
            <w:tcW w:w="203" w:type="dxa"/>
            <w:vMerge w:val="restart"/>
          </w:tcPr>
          <w:p>
            <w:pPr>
              <w:pStyle w:val="TableParagraph"/>
              <w:rPr>
                <w:rFonts w:ascii="Times New Roman"/>
                <w:sz w:val="14"/>
              </w:rPr>
            </w:pPr>
          </w:p>
        </w:tc>
        <w:tc>
          <w:tcPr>
            <w:tcW w:w="5340" w:type="dxa"/>
          </w:tcPr>
          <w:p>
            <w:pPr>
              <w:pStyle w:val="TableParagraph"/>
              <w:spacing w:line="157" w:lineRule="exact"/>
              <w:ind w:left="2567"/>
              <w:rPr>
                <w:b/>
                <w:sz w:val="14"/>
              </w:rPr>
            </w:pPr>
            <w:r>
              <w:rPr>
                <w:b/>
                <w:color w:val="080808"/>
                <w:sz w:val="14"/>
                <w:u w:val="single" w:color="000000"/>
              </w:rPr>
              <w:t>PEOPLE WITH DISABILITIES (WA) Inc</w:t>
            </w:r>
          </w:p>
        </w:tc>
        <w:tc>
          <w:tcPr>
            <w:tcW w:w="743" w:type="dxa"/>
            <w:vMerge w:val="restart"/>
          </w:tcPr>
          <w:p>
            <w:pPr>
              <w:pStyle w:val="TableParagraph"/>
              <w:rPr>
                <w:rFonts w:ascii="Times New Roman"/>
                <w:sz w:val="14"/>
              </w:rPr>
            </w:pPr>
          </w:p>
        </w:tc>
      </w:tr>
      <w:tr>
        <w:trPr>
          <w:trHeight w:val="333" w:hRule="atLeast"/>
        </w:trPr>
        <w:tc>
          <w:tcPr>
            <w:tcW w:w="203" w:type="dxa"/>
            <w:vMerge/>
            <w:tcBorders>
              <w:top w:val="nil"/>
            </w:tcBorders>
          </w:tcPr>
          <w:p>
            <w:pPr>
              <w:rPr>
                <w:sz w:val="2"/>
                <w:szCs w:val="2"/>
              </w:rPr>
            </w:pPr>
          </w:p>
        </w:tc>
        <w:tc>
          <w:tcPr>
            <w:tcW w:w="5340" w:type="dxa"/>
          </w:tcPr>
          <w:p>
            <w:pPr>
              <w:pStyle w:val="TableParagraph"/>
              <w:spacing w:before="140"/>
              <w:ind w:left="2365"/>
              <w:rPr>
                <w:b/>
                <w:sz w:val="14"/>
              </w:rPr>
            </w:pPr>
            <w:r>
              <w:rPr>
                <w:b/>
                <w:color w:val="080808"/>
                <w:w w:val="105"/>
                <w:sz w:val="14"/>
                <w:u w:val="single" w:color="000000"/>
              </w:rPr>
              <w:t>Notes to and forming part of the accounts</w:t>
            </w:r>
          </w:p>
        </w:tc>
        <w:tc>
          <w:tcPr>
            <w:tcW w:w="743" w:type="dxa"/>
            <w:vMerge/>
            <w:tcBorders>
              <w:top w:val="nil"/>
            </w:tcBorders>
          </w:tcPr>
          <w:p>
            <w:pPr>
              <w:rPr>
                <w:sz w:val="2"/>
                <w:szCs w:val="2"/>
              </w:rPr>
            </w:pPr>
          </w:p>
        </w:tc>
      </w:tr>
      <w:tr>
        <w:trPr>
          <w:trHeight w:val="336" w:hRule="atLeast"/>
        </w:trPr>
        <w:tc>
          <w:tcPr>
            <w:tcW w:w="203" w:type="dxa"/>
            <w:vMerge/>
            <w:tcBorders>
              <w:top w:val="nil"/>
            </w:tcBorders>
          </w:tcPr>
          <w:p>
            <w:pPr>
              <w:rPr>
                <w:sz w:val="2"/>
                <w:szCs w:val="2"/>
              </w:rPr>
            </w:pPr>
          </w:p>
        </w:tc>
        <w:tc>
          <w:tcPr>
            <w:tcW w:w="5340" w:type="dxa"/>
          </w:tcPr>
          <w:p>
            <w:pPr>
              <w:pStyle w:val="TableParagraph"/>
              <w:spacing w:before="27"/>
              <w:ind w:left="2731"/>
              <w:rPr>
                <w:b/>
                <w:sz w:val="14"/>
              </w:rPr>
            </w:pPr>
            <w:r>
              <w:rPr>
                <w:b/>
                <w:color w:val="080808"/>
                <w:w w:val="105"/>
                <w:sz w:val="14"/>
                <w:u w:val="single" w:color="000000"/>
              </w:rPr>
              <w:t>For the year ended 30/06/2016</w:t>
            </w:r>
          </w:p>
        </w:tc>
        <w:tc>
          <w:tcPr>
            <w:tcW w:w="743" w:type="dxa"/>
            <w:vMerge/>
            <w:tcBorders>
              <w:top w:val="nil"/>
            </w:tcBorders>
          </w:tcPr>
          <w:p>
            <w:pPr>
              <w:rPr>
                <w:sz w:val="2"/>
                <w:szCs w:val="2"/>
              </w:rPr>
            </w:pPr>
          </w:p>
        </w:tc>
      </w:tr>
      <w:tr>
        <w:trPr>
          <w:trHeight w:val="677" w:hRule="atLeast"/>
        </w:trPr>
        <w:tc>
          <w:tcPr>
            <w:tcW w:w="203" w:type="dxa"/>
            <w:vMerge/>
            <w:tcBorders>
              <w:top w:val="nil"/>
            </w:tcBorders>
          </w:tcPr>
          <w:p>
            <w:pPr>
              <w:rPr>
                <w:sz w:val="2"/>
                <w:szCs w:val="2"/>
              </w:rPr>
            </w:pPr>
          </w:p>
        </w:tc>
        <w:tc>
          <w:tcPr>
            <w:tcW w:w="5340" w:type="dxa"/>
          </w:tcPr>
          <w:p>
            <w:pPr>
              <w:pStyle w:val="TableParagraph"/>
              <w:spacing w:before="143"/>
              <w:ind w:left="3528" w:right="1444"/>
              <w:jc w:val="center"/>
              <w:rPr>
                <w:b/>
                <w:sz w:val="14"/>
              </w:rPr>
            </w:pPr>
            <w:r>
              <w:rPr>
                <w:b/>
                <w:color w:val="080808"/>
                <w:w w:val="105"/>
                <w:sz w:val="14"/>
              </w:rPr>
              <w:t>2016</w:t>
            </w:r>
          </w:p>
          <w:p>
            <w:pPr>
              <w:pStyle w:val="TableParagraph"/>
              <w:spacing w:before="33"/>
              <w:ind w:right="1582"/>
              <w:jc w:val="right"/>
              <w:rPr>
                <w:rFonts w:ascii="Times New Roman"/>
                <w:sz w:val="18"/>
              </w:rPr>
            </w:pPr>
            <w:r>
              <w:rPr>
                <w:rFonts w:ascii="Times New Roman"/>
                <w:color w:val="080808"/>
                <w:w w:val="92"/>
                <w:sz w:val="18"/>
              </w:rPr>
              <w:t>$</w:t>
            </w:r>
          </w:p>
        </w:tc>
        <w:tc>
          <w:tcPr>
            <w:tcW w:w="743" w:type="dxa"/>
          </w:tcPr>
          <w:p>
            <w:pPr>
              <w:pStyle w:val="TableParagraph"/>
              <w:spacing w:before="143"/>
              <w:ind w:left="55" w:right="320"/>
              <w:jc w:val="center"/>
              <w:rPr>
                <w:b/>
                <w:sz w:val="14"/>
              </w:rPr>
            </w:pPr>
            <w:r>
              <w:rPr>
                <w:b/>
                <w:color w:val="080808"/>
                <w:w w:val="105"/>
                <w:sz w:val="14"/>
              </w:rPr>
              <w:t>2015</w:t>
            </w:r>
          </w:p>
          <w:p>
            <w:pPr>
              <w:pStyle w:val="TableParagraph"/>
              <w:spacing w:before="33"/>
              <w:ind w:right="259"/>
              <w:jc w:val="center"/>
              <w:rPr>
                <w:rFonts w:ascii="Times New Roman"/>
                <w:sz w:val="18"/>
              </w:rPr>
            </w:pPr>
            <w:r>
              <w:rPr>
                <w:rFonts w:ascii="Times New Roman"/>
                <w:color w:val="080808"/>
                <w:w w:val="92"/>
                <w:sz w:val="18"/>
              </w:rPr>
              <w:t>$</w:t>
            </w:r>
          </w:p>
        </w:tc>
      </w:tr>
      <w:tr>
        <w:trPr>
          <w:trHeight w:val="319" w:hRule="atLeast"/>
        </w:trPr>
        <w:tc>
          <w:tcPr>
            <w:tcW w:w="203" w:type="dxa"/>
          </w:tcPr>
          <w:p>
            <w:pPr>
              <w:pStyle w:val="TableParagraph"/>
              <w:spacing w:before="129"/>
              <w:ind w:left="34"/>
              <w:rPr>
                <w:b/>
                <w:sz w:val="14"/>
              </w:rPr>
            </w:pPr>
            <w:r>
              <w:rPr>
                <w:b/>
                <w:color w:val="080808"/>
                <w:w w:val="92"/>
                <w:sz w:val="14"/>
              </w:rPr>
              <w:t>7</w:t>
            </w:r>
          </w:p>
        </w:tc>
        <w:tc>
          <w:tcPr>
            <w:tcW w:w="5340" w:type="dxa"/>
          </w:tcPr>
          <w:p>
            <w:pPr>
              <w:pStyle w:val="TableParagraph"/>
              <w:spacing w:before="129"/>
              <w:ind w:left="86"/>
              <w:rPr>
                <w:b/>
                <w:sz w:val="14"/>
              </w:rPr>
            </w:pPr>
            <w:r>
              <w:rPr>
                <w:b/>
                <w:color w:val="080808"/>
                <w:sz w:val="14"/>
              </w:rPr>
              <w:t>Non Operating Income</w:t>
            </w:r>
          </w:p>
        </w:tc>
        <w:tc>
          <w:tcPr>
            <w:tcW w:w="743" w:type="dxa"/>
          </w:tcPr>
          <w:p>
            <w:pPr>
              <w:pStyle w:val="TableParagraph"/>
              <w:rPr>
                <w:rFonts w:ascii="Times New Roman"/>
                <w:sz w:val="14"/>
              </w:rPr>
            </w:pPr>
          </w:p>
        </w:tc>
      </w:tr>
      <w:tr>
        <w:trPr>
          <w:trHeight w:val="223" w:hRule="atLeast"/>
        </w:trPr>
        <w:tc>
          <w:tcPr>
            <w:tcW w:w="203" w:type="dxa"/>
          </w:tcPr>
          <w:p>
            <w:pPr>
              <w:pStyle w:val="TableParagraph"/>
              <w:rPr>
                <w:rFonts w:ascii="Times New Roman"/>
                <w:sz w:val="14"/>
              </w:rPr>
            </w:pPr>
          </w:p>
        </w:tc>
        <w:tc>
          <w:tcPr>
            <w:tcW w:w="5340" w:type="dxa"/>
          </w:tcPr>
          <w:p>
            <w:pPr>
              <w:pStyle w:val="TableParagraph"/>
              <w:tabs>
                <w:tab w:pos="3527" w:val="left" w:leader="none"/>
              </w:tabs>
              <w:spacing w:before="30"/>
              <w:ind w:left="84"/>
              <w:rPr>
                <w:sz w:val="14"/>
              </w:rPr>
            </w:pPr>
            <w:r>
              <w:rPr>
                <w:color w:val="080808"/>
                <w:sz w:val="14"/>
              </w:rPr>
              <w:t>Gain/(Loss) on Sale</w:t>
            </w:r>
            <w:r>
              <w:rPr>
                <w:color w:val="080808"/>
                <w:spacing w:val="0"/>
                <w:sz w:val="14"/>
              </w:rPr>
              <w:t> </w:t>
            </w:r>
            <w:r>
              <w:rPr>
                <w:color w:val="080808"/>
                <w:sz w:val="14"/>
              </w:rPr>
              <w:t>of</w:t>
            </w:r>
            <w:r>
              <w:rPr>
                <w:color w:val="080808"/>
                <w:spacing w:val="15"/>
                <w:sz w:val="14"/>
              </w:rPr>
              <w:t> </w:t>
            </w:r>
            <w:r>
              <w:rPr>
                <w:color w:val="080808"/>
                <w:sz w:val="14"/>
              </w:rPr>
              <w:t>Assets</w:t>
              <w:tab/>
              <w:t>7,727</w:t>
            </w:r>
          </w:p>
        </w:tc>
        <w:tc>
          <w:tcPr>
            <w:tcW w:w="743" w:type="dxa"/>
          </w:tcPr>
          <w:p>
            <w:pPr>
              <w:pStyle w:val="TableParagraph"/>
              <w:spacing w:before="25"/>
              <w:ind w:right="279"/>
              <w:jc w:val="right"/>
              <w:rPr>
                <w:sz w:val="14"/>
              </w:rPr>
            </w:pPr>
            <w:r>
              <w:rPr>
                <w:color w:val="080808"/>
                <w:sz w:val="14"/>
              </w:rPr>
              <w:t>(2,097)</w:t>
            </w:r>
          </w:p>
        </w:tc>
      </w:tr>
      <w:tr>
        <w:trPr>
          <w:trHeight w:val="205" w:hRule="atLeast"/>
        </w:trPr>
        <w:tc>
          <w:tcPr>
            <w:tcW w:w="203" w:type="dxa"/>
          </w:tcPr>
          <w:p>
            <w:pPr>
              <w:pStyle w:val="TableParagraph"/>
              <w:rPr>
                <w:rFonts w:ascii="Times New Roman"/>
                <w:sz w:val="14"/>
              </w:rPr>
            </w:pPr>
          </w:p>
        </w:tc>
        <w:tc>
          <w:tcPr>
            <w:tcW w:w="5340" w:type="dxa"/>
          </w:tcPr>
          <w:p>
            <w:pPr>
              <w:pStyle w:val="TableParagraph"/>
              <w:tabs>
                <w:tab w:pos="3490" w:val="left" w:leader="none"/>
              </w:tabs>
              <w:spacing w:line="158" w:lineRule="exact" w:before="27"/>
              <w:ind w:left="84"/>
              <w:rPr>
                <w:sz w:val="14"/>
              </w:rPr>
            </w:pPr>
            <w:r>
              <w:rPr>
                <w:color w:val="080808"/>
                <w:w w:val="105"/>
                <w:sz w:val="14"/>
              </w:rPr>
              <w:t>Transfer</w:t>
            </w:r>
            <w:r>
              <w:rPr>
                <w:color w:val="080808"/>
                <w:spacing w:val="3"/>
                <w:w w:val="105"/>
                <w:sz w:val="14"/>
              </w:rPr>
              <w:t> </w:t>
            </w:r>
            <w:r>
              <w:rPr>
                <w:color w:val="080808"/>
                <w:w w:val="105"/>
                <w:sz w:val="14"/>
              </w:rPr>
              <w:t>of</w:t>
            </w:r>
            <w:r>
              <w:rPr>
                <w:color w:val="080808"/>
                <w:spacing w:val="1"/>
                <w:w w:val="105"/>
                <w:sz w:val="14"/>
              </w:rPr>
              <w:t> </w:t>
            </w:r>
            <w:r>
              <w:rPr>
                <w:color w:val="080808"/>
                <w:w w:val="105"/>
                <w:sz w:val="14"/>
              </w:rPr>
              <w:t>Provision</w:t>
              <w:tab/>
              <w:t>14,000</w:t>
            </w:r>
          </w:p>
        </w:tc>
        <w:tc>
          <w:tcPr>
            <w:tcW w:w="743" w:type="dxa"/>
            <w:tcBorders>
              <w:bottom w:val="single" w:sz="6" w:space="0" w:color="000000"/>
            </w:tcBorders>
          </w:tcPr>
          <w:p>
            <w:pPr>
              <w:pStyle w:val="TableParagraph"/>
              <w:rPr>
                <w:rFonts w:ascii="Times New Roman"/>
                <w:sz w:val="14"/>
              </w:rPr>
            </w:pPr>
          </w:p>
        </w:tc>
      </w:tr>
      <w:tr>
        <w:trPr>
          <w:trHeight w:val="229" w:hRule="atLeast"/>
        </w:trPr>
        <w:tc>
          <w:tcPr>
            <w:tcW w:w="203" w:type="dxa"/>
          </w:tcPr>
          <w:p>
            <w:pPr>
              <w:pStyle w:val="TableParagraph"/>
              <w:rPr>
                <w:rFonts w:ascii="Times New Roman"/>
                <w:sz w:val="14"/>
              </w:rPr>
            </w:pPr>
          </w:p>
        </w:tc>
        <w:tc>
          <w:tcPr>
            <w:tcW w:w="5340" w:type="dxa"/>
          </w:tcPr>
          <w:p>
            <w:pPr>
              <w:pStyle w:val="TableParagraph"/>
              <w:spacing w:line="20" w:lineRule="exact"/>
              <w:ind w:left="3161"/>
              <w:rPr>
                <w:sz w:val="2"/>
              </w:rPr>
            </w:pPr>
            <w:r>
              <w:rPr>
                <w:sz w:val="2"/>
              </w:rPr>
              <w:pict>
                <v:group style="width:52.85pt;height:.75pt;mso-position-horizontal-relative:char;mso-position-vertical-relative:line" coordorigin="0,0" coordsize="1057,15">
                  <v:line style="position:absolute" from="0,7" to="1056,7" stroked="true" strokeweight=".72pt" strokecolor="#000000">
                    <v:stroke dashstyle="solid"/>
                  </v:line>
                </v:group>
              </w:pict>
            </w:r>
            <w:r>
              <w:rPr>
                <w:sz w:val="2"/>
              </w:rPr>
            </w:r>
          </w:p>
          <w:p>
            <w:pPr>
              <w:pStyle w:val="TableParagraph"/>
              <w:spacing w:before="13"/>
              <w:ind w:left="3496"/>
              <w:rPr>
                <w:sz w:val="14"/>
              </w:rPr>
            </w:pPr>
            <w:r>
              <w:rPr>
                <w:color w:val="080808"/>
                <w:sz w:val="14"/>
              </w:rPr>
              <w:t>21,727</w:t>
            </w:r>
          </w:p>
        </w:tc>
        <w:tc>
          <w:tcPr>
            <w:tcW w:w="743" w:type="dxa"/>
            <w:tcBorders>
              <w:top w:val="single" w:sz="6" w:space="0" w:color="000000"/>
              <w:bottom w:val="single" w:sz="6" w:space="0" w:color="000000"/>
            </w:tcBorders>
          </w:tcPr>
          <w:p>
            <w:pPr>
              <w:pStyle w:val="TableParagraph"/>
              <w:spacing w:before="28"/>
              <w:ind w:right="279"/>
              <w:jc w:val="right"/>
              <w:rPr>
                <w:sz w:val="14"/>
              </w:rPr>
            </w:pPr>
            <w:r>
              <w:rPr>
                <w:color w:val="080808"/>
                <w:sz w:val="14"/>
              </w:rPr>
              <w:t>(2,097)</w:t>
            </w:r>
          </w:p>
        </w:tc>
      </w:tr>
      <w:tr>
        <w:trPr>
          <w:trHeight w:val="548" w:hRule="atLeast"/>
        </w:trPr>
        <w:tc>
          <w:tcPr>
            <w:tcW w:w="203" w:type="dxa"/>
          </w:tcPr>
          <w:p>
            <w:pPr>
              <w:pStyle w:val="TableParagraph"/>
              <w:spacing w:before="3"/>
              <w:rPr>
                <w:b/>
                <w:sz w:val="21"/>
              </w:rPr>
            </w:pPr>
          </w:p>
          <w:p>
            <w:pPr>
              <w:pStyle w:val="TableParagraph"/>
              <w:ind w:left="34"/>
              <w:rPr>
                <w:b/>
                <w:sz w:val="14"/>
              </w:rPr>
            </w:pPr>
            <w:r>
              <w:rPr>
                <w:b/>
                <w:color w:val="080808"/>
                <w:w w:val="102"/>
                <w:sz w:val="14"/>
              </w:rPr>
              <w:t>8</w:t>
            </w:r>
          </w:p>
        </w:tc>
        <w:tc>
          <w:tcPr>
            <w:tcW w:w="5340" w:type="dxa"/>
          </w:tcPr>
          <w:p>
            <w:pPr>
              <w:pStyle w:val="TableParagraph"/>
              <w:spacing w:before="3"/>
              <w:rPr>
                <w:b/>
                <w:sz w:val="21"/>
              </w:rPr>
            </w:pPr>
          </w:p>
          <w:p>
            <w:pPr>
              <w:pStyle w:val="TableParagraph"/>
              <w:ind w:left="86"/>
              <w:rPr>
                <w:b/>
                <w:sz w:val="14"/>
              </w:rPr>
            </w:pPr>
            <w:r>
              <w:rPr>
                <w:b/>
                <w:color w:val="080808"/>
                <w:sz w:val="14"/>
              </w:rPr>
              <w:t>Related Party Disclosure</w:t>
            </w:r>
          </w:p>
        </w:tc>
        <w:tc>
          <w:tcPr>
            <w:tcW w:w="743" w:type="dxa"/>
            <w:tcBorders>
              <w:top w:val="single" w:sz="6" w:space="0" w:color="000000"/>
            </w:tcBorders>
          </w:tcPr>
          <w:p>
            <w:pPr>
              <w:pStyle w:val="TableParagraph"/>
              <w:rPr>
                <w:rFonts w:ascii="Times New Roman"/>
                <w:sz w:val="14"/>
              </w:rPr>
            </w:pPr>
          </w:p>
        </w:tc>
      </w:tr>
      <w:tr>
        <w:trPr>
          <w:trHeight w:val="331" w:hRule="atLeast"/>
        </w:trPr>
        <w:tc>
          <w:tcPr>
            <w:tcW w:w="203" w:type="dxa"/>
          </w:tcPr>
          <w:p>
            <w:pPr>
              <w:pStyle w:val="TableParagraph"/>
              <w:rPr>
                <w:rFonts w:ascii="Times New Roman"/>
                <w:sz w:val="14"/>
              </w:rPr>
            </w:pPr>
          </w:p>
        </w:tc>
        <w:tc>
          <w:tcPr>
            <w:tcW w:w="5340" w:type="dxa"/>
          </w:tcPr>
          <w:p>
            <w:pPr>
              <w:pStyle w:val="TableParagraph"/>
              <w:spacing w:before="138"/>
              <w:ind w:left="84"/>
              <w:rPr>
                <w:sz w:val="14"/>
              </w:rPr>
            </w:pPr>
            <w:r>
              <w:rPr>
                <w:color w:val="080808"/>
                <w:w w:val="105"/>
                <w:sz w:val="14"/>
              </w:rPr>
              <w:t>Greg Madson (President)</w:t>
            </w:r>
          </w:p>
        </w:tc>
        <w:tc>
          <w:tcPr>
            <w:tcW w:w="743" w:type="dxa"/>
          </w:tcPr>
          <w:p>
            <w:pPr>
              <w:pStyle w:val="TableParagraph"/>
              <w:rPr>
                <w:rFonts w:ascii="Times New Roman"/>
                <w:sz w:val="14"/>
              </w:rPr>
            </w:pPr>
          </w:p>
        </w:tc>
      </w:tr>
      <w:tr>
        <w:trPr>
          <w:trHeight w:val="221" w:hRule="atLeast"/>
        </w:trPr>
        <w:tc>
          <w:tcPr>
            <w:tcW w:w="203" w:type="dxa"/>
          </w:tcPr>
          <w:p>
            <w:pPr>
              <w:pStyle w:val="TableParagraph"/>
              <w:rPr>
                <w:rFonts w:ascii="Times New Roman"/>
                <w:sz w:val="14"/>
              </w:rPr>
            </w:pPr>
          </w:p>
        </w:tc>
        <w:tc>
          <w:tcPr>
            <w:tcW w:w="5340" w:type="dxa"/>
          </w:tcPr>
          <w:p>
            <w:pPr>
              <w:pStyle w:val="TableParagraph"/>
              <w:spacing w:before="27"/>
              <w:ind w:left="91"/>
              <w:rPr>
                <w:sz w:val="14"/>
              </w:rPr>
            </w:pPr>
            <w:r>
              <w:rPr>
                <w:color w:val="080808"/>
                <w:w w:val="105"/>
                <w:sz w:val="14"/>
              </w:rPr>
              <w:t>Monica McGhie (Vice President)</w:t>
            </w:r>
          </w:p>
        </w:tc>
        <w:tc>
          <w:tcPr>
            <w:tcW w:w="743" w:type="dxa"/>
          </w:tcPr>
          <w:p>
            <w:pPr>
              <w:pStyle w:val="TableParagraph"/>
              <w:rPr>
                <w:rFonts w:ascii="Times New Roman"/>
                <w:sz w:val="14"/>
              </w:rPr>
            </w:pPr>
          </w:p>
        </w:tc>
      </w:tr>
      <w:tr>
        <w:trPr>
          <w:trHeight w:val="221" w:hRule="atLeast"/>
        </w:trPr>
        <w:tc>
          <w:tcPr>
            <w:tcW w:w="203" w:type="dxa"/>
          </w:tcPr>
          <w:p>
            <w:pPr>
              <w:pStyle w:val="TableParagraph"/>
              <w:rPr>
                <w:rFonts w:ascii="Times New Roman"/>
                <w:sz w:val="14"/>
              </w:rPr>
            </w:pPr>
          </w:p>
        </w:tc>
        <w:tc>
          <w:tcPr>
            <w:tcW w:w="5340" w:type="dxa"/>
          </w:tcPr>
          <w:p>
            <w:pPr>
              <w:pStyle w:val="TableParagraph"/>
              <w:spacing w:before="27"/>
              <w:ind w:left="91"/>
              <w:rPr>
                <w:sz w:val="14"/>
              </w:rPr>
            </w:pPr>
            <w:r>
              <w:rPr>
                <w:color w:val="080808"/>
                <w:w w:val="105"/>
                <w:sz w:val="14"/>
              </w:rPr>
              <w:t>Mallika Macleod (Treasurer)</w:t>
            </w:r>
          </w:p>
        </w:tc>
        <w:tc>
          <w:tcPr>
            <w:tcW w:w="743" w:type="dxa"/>
          </w:tcPr>
          <w:p>
            <w:pPr>
              <w:pStyle w:val="TableParagraph"/>
              <w:rPr>
                <w:rFonts w:ascii="Times New Roman"/>
                <w:sz w:val="14"/>
              </w:rPr>
            </w:pPr>
          </w:p>
        </w:tc>
      </w:tr>
      <w:tr>
        <w:trPr>
          <w:trHeight w:val="331" w:hRule="atLeast"/>
        </w:trPr>
        <w:tc>
          <w:tcPr>
            <w:tcW w:w="203" w:type="dxa"/>
          </w:tcPr>
          <w:p>
            <w:pPr>
              <w:pStyle w:val="TableParagraph"/>
              <w:rPr>
                <w:rFonts w:ascii="Times New Roman"/>
                <w:sz w:val="14"/>
              </w:rPr>
            </w:pPr>
          </w:p>
        </w:tc>
        <w:tc>
          <w:tcPr>
            <w:tcW w:w="5340" w:type="dxa"/>
          </w:tcPr>
          <w:p>
            <w:pPr>
              <w:pStyle w:val="TableParagraph"/>
              <w:spacing w:before="27"/>
              <w:ind w:left="86"/>
              <w:rPr>
                <w:sz w:val="14"/>
              </w:rPr>
            </w:pPr>
            <w:r>
              <w:rPr>
                <w:color w:val="080808"/>
                <w:w w:val="105"/>
                <w:sz w:val="14"/>
              </w:rPr>
              <w:t>Prudence Hawkins (Secretary)</w:t>
            </w:r>
          </w:p>
        </w:tc>
        <w:tc>
          <w:tcPr>
            <w:tcW w:w="743" w:type="dxa"/>
          </w:tcPr>
          <w:p>
            <w:pPr>
              <w:pStyle w:val="TableParagraph"/>
              <w:rPr>
                <w:rFonts w:ascii="Times New Roman"/>
                <w:sz w:val="14"/>
              </w:rPr>
            </w:pPr>
          </w:p>
        </w:tc>
      </w:tr>
      <w:tr>
        <w:trPr>
          <w:trHeight w:val="331" w:hRule="atLeast"/>
        </w:trPr>
        <w:tc>
          <w:tcPr>
            <w:tcW w:w="203" w:type="dxa"/>
          </w:tcPr>
          <w:p>
            <w:pPr>
              <w:pStyle w:val="TableParagraph"/>
              <w:rPr>
                <w:rFonts w:ascii="Times New Roman"/>
                <w:sz w:val="14"/>
              </w:rPr>
            </w:pPr>
          </w:p>
        </w:tc>
        <w:tc>
          <w:tcPr>
            <w:tcW w:w="5340" w:type="dxa"/>
          </w:tcPr>
          <w:p>
            <w:pPr>
              <w:pStyle w:val="TableParagraph"/>
              <w:spacing w:before="138"/>
              <w:ind w:left="88"/>
              <w:rPr>
                <w:sz w:val="14"/>
              </w:rPr>
            </w:pPr>
            <w:r>
              <w:rPr>
                <w:color w:val="080808"/>
                <w:w w:val="110"/>
                <w:sz w:val="14"/>
              </w:rPr>
              <w:t>Ingrid Moore</w:t>
            </w:r>
          </w:p>
        </w:tc>
        <w:tc>
          <w:tcPr>
            <w:tcW w:w="743" w:type="dxa"/>
          </w:tcPr>
          <w:p>
            <w:pPr>
              <w:pStyle w:val="TableParagraph"/>
              <w:rPr>
                <w:rFonts w:ascii="Times New Roman"/>
                <w:sz w:val="14"/>
              </w:rPr>
            </w:pPr>
          </w:p>
        </w:tc>
      </w:tr>
      <w:tr>
        <w:trPr>
          <w:trHeight w:val="218" w:hRule="atLeast"/>
        </w:trPr>
        <w:tc>
          <w:tcPr>
            <w:tcW w:w="203" w:type="dxa"/>
          </w:tcPr>
          <w:p>
            <w:pPr>
              <w:pStyle w:val="TableParagraph"/>
              <w:rPr>
                <w:rFonts w:ascii="Times New Roman"/>
                <w:sz w:val="14"/>
              </w:rPr>
            </w:pPr>
          </w:p>
        </w:tc>
        <w:tc>
          <w:tcPr>
            <w:tcW w:w="5340" w:type="dxa"/>
          </w:tcPr>
          <w:p>
            <w:pPr>
              <w:pStyle w:val="TableParagraph"/>
              <w:spacing w:before="27"/>
              <w:ind w:left="85"/>
              <w:rPr>
                <w:sz w:val="14"/>
              </w:rPr>
            </w:pPr>
            <w:r>
              <w:rPr>
                <w:color w:val="080808"/>
                <w:sz w:val="14"/>
              </w:rPr>
              <w:t>Ryan Gay</w:t>
            </w:r>
          </w:p>
        </w:tc>
        <w:tc>
          <w:tcPr>
            <w:tcW w:w="743" w:type="dxa"/>
          </w:tcPr>
          <w:p>
            <w:pPr>
              <w:pStyle w:val="TableParagraph"/>
              <w:rPr>
                <w:rFonts w:ascii="Times New Roman"/>
                <w:sz w:val="14"/>
              </w:rPr>
            </w:pPr>
          </w:p>
        </w:tc>
      </w:tr>
      <w:tr>
        <w:trPr>
          <w:trHeight w:val="221" w:hRule="atLeast"/>
        </w:trPr>
        <w:tc>
          <w:tcPr>
            <w:tcW w:w="203" w:type="dxa"/>
          </w:tcPr>
          <w:p>
            <w:pPr>
              <w:pStyle w:val="TableParagraph"/>
              <w:rPr>
                <w:rFonts w:ascii="Times New Roman"/>
                <w:sz w:val="14"/>
              </w:rPr>
            </w:pPr>
          </w:p>
        </w:tc>
        <w:tc>
          <w:tcPr>
            <w:tcW w:w="5340" w:type="dxa"/>
          </w:tcPr>
          <w:p>
            <w:pPr>
              <w:pStyle w:val="TableParagraph"/>
              <w:spacing w:before="25"/>
              <w:ind w:left="83"/>
              <w:rPr>
                <w:sz w:val="14"/>
              </w:rPr>
            </w:pPr>
            <w:r>
              <w:rPr>
                <w:color w:val="080808"/>
                <w:w w:val="105"/>
                <w:sz w:val="14"/>
              </w:rPr>
              <w:t>Jordon Steel-John</w:t>
            </w:r>
          </w:p>
        </w:tc>
        <w:tc>
          <w:tcPr>
            <w:tcW w:w="743" w:type="dxa"/>
          </w:tcPr>
          <w:p>
            <w:pPr>
              <w:pStyle w:val="TableParagraph"/>
              <w:rPr>
                <w:rFonts w:ascii="Times New Roman"/>
                <w:sz w:val="14"/>
              </w:rPr>
            </w:pPr>
          </w:p>
        </w:tc>
      </w:tr>
      <w:tr>
        <w:trPr>
          <w:trHeight w:val="223" w:hRule="atLeast"/>
        </w:trPr>
        <w:tc>
          <w:tcPr>
            <w:tcW w:w="203" w:type="dxa"/>
          </w:tcPr>
          <w:p>
            <w:pPr>
              <w:pStyle w:val="TableParagraph"/>
              <w:rPr>
                <w:rFonts w:ascii="Times New Roman"/>
                <w:sz w:val="14"/>
              </w:rPr>
            </w:pPr>
          </w:p>
        </w:tc>
        <w:tc>
          <w:tcPr>
            <w:tcW w:w="5340" w:type="dxa"/>
          </w:tcPr>
          <w:p>
            <w:pPr>
              <w:pStyle w:val="TableParagraph"/>
              <w:spacing w:before="30"/>
              <w:ind w:left="88"/>
              <w:rPr>
                <w:sz w:val="14"/>
              </w:rPr>
            </w:pPr>
            <w:r>
              <w:rPr>
                <w:color w:val="080808"/>
                <w:w w:val="105"/>
                <w:sz w:val="14"/>
              </w:rPr>
              <w:t>Ian Mansfield</w:t>
            </w:r>
          </w:p>
        </w:tc>
        <w:tc>
          <w:tcPr>
            <w:tcW w:w="743" w:type="dxa"/>
          </w:tcPr>
          <w:p>
            <w:pPr>
              <w:pStyle w:val="TableParagraph"/>
              <w:rPr>
                <w:rFonts w:ascii="Times New Roman"/>
                <w:sz w:val="14"/>
              </w:rPr>
            </w:pPr>
          </w:p>
        </w:tc>
      </w:tr>
      <w:tr>
        <w:trPr>
          <w:trHeight w:val="314" w:hRule="atLeast"/>
        </w:trPr>
        <w:tc>
          <w:tcPr>
            <w:tcW w:w="203" w:type="dxa"/>
          </w:tcPr>
          <w:p>
            <w:pPr>
              <w:pStyle w:val="TableParagraph"/>
              <w:rPr>
                <w:rFonts w:ascii="Times New Roman"/>
                <w:sz w:val="14"/>
              </w:rPr>
            </w:pPr>
          </w:p>
        </w:tc>
        <w:tc>
          <w:tcPr>
            <w:tcW w:w="5340" w:type="dxa"/>
          </w:tcPr>
          <w:p>
            <w:pPr>
              <w:pStyle w:val="TableParagraph"/>
              <w:spacing w:before="27"/>
              <w:ind w:left="86"/>
              <w:rPr>
                <w:sz w:val="14"/>
              </w:rPr>
            </w:pPr>
            <w:r>
              <w:rPr>
                <w:color w:val="080808"/>
                <w:w w:val="105"/>
                <w:sz w:val="14"/>
              </w:rPr>
              <w:t>Lisa Burnett</w:t>
            </w:r>
          </w:p>
        </w:tc>
        <w:tc>
          <w:tcPr>
            <w:tcW w:w="743" w:type="dxa"/>
          </w:tcPr>
          <w:p>
            <w:pPr>
              <w:pStyle w:val="TableParagraph"/>
              <w:rPr>
                <w:rFonts w:ascii="Times New Roman"/>
                <w:sz w:val="14"/>
              </w:rPr>
            </w:pPr>
          </w:p>
        </w:tc>
      </w:tr>
      <w:tr>
        <w:trPr>
          <w:trHeight w:val="413" w:hRule="atLeast"/>
        </w:trPr>
        <w:tc>
          <w:tcPr>
            <w:tcW w:w="203" w:type="dxa"/>
          </w:tcPr>
          <w:p>
            <w:pPr>
              <w:pStyle w:val="TableParagraph"/>
              <w:rPr>
                <w:rFonts w:ascii="Times New Roman"/>
                <w:sz w:val="14"/>
              </w:rPr>
            </w:pPr>
          </w:p>
        </w:tc>
        <w:tc>
          <w:tcPr>
            <w:tcW w:w="5340" w:type="dxa"/>
          </w:tcPr>
          <w:p>
            <w:pPr>
              <w:pStyle w:val="TableParagraph"/>
              <w:spacing w:before="121"/>
              <w:ind w:left="85"/>
              <w:rPr>
                <w:sz w:val="14"/>
              </w:rPr>
            </w:pPr>
            <w:r>
              <w:rPr>
                <w:color w:val="080808"/>
                <w:w w:val="105"/>
                <w:sz w:val="14"/>
              </w:rPr>
              <w:t>Samantha Jenkinson (non-voting member)</w:t>
            </w:r>
          </w:p>
        </w:tc>
        <w:tc>
          <w:tcPr>
            <w:tcW w:w="743" w:type="dxa"/>
          </w:tcPr>
          <w:p>
            <w:pPr>
              <w:pStyle w:val="TableParagraph"/>
              <w:rPr>
                <w:rFonts w:ascii="Times New Roman"/>
                <w:sz w:val="14"/>
              </w:rPr>
            </w:pPr>
          </w:p>
        </w:tc>
      </w:tr>
      <w:tr>
        <w:trPr>
          <w:trHeight w:val="406" w:hRule="atLeast"/>
        </w:trPr>
        <w:tc>
          <w:tcPr>
            <w:tcW w:w="203" w:type="dxa"/>
          </w:tcPr>
          <w:p>
            <w:pPr>
              <w:pStyle w:val="TableParagraph"/>
              <w:rPr>
                <w:rFonts w:ascii="Times New Roman"/>
                <w:sz w:val="14"/>
              </w:rPr>
            </w:pPr>
          </w:p>
        </w:tc>
        <w:tc>
          <w:tcPr>
            <w:tcW w:w="5340" w:type="dxa"/>
          </w:tcPr>
          <w:p>
            <w:pPr>
              <w:pStyle w:val="TableParagraph"/>
              <w:spacing w:before="126"/>
              <w:ind w:left="90"/>
              <w:rPr>
                <w:sz w:val="14"/>
              </w:rPr>
            </w:pPr>
            <w:r>
              <w:rPr>
                <w:color w:val="080808"/>
                <w:w w:val="105"/>
                <w:sz w:val="14"/>
              </w:rPr>
              <w:t>Erika Webb (Secretarial support)</w:t>
            </w:r>
          </w:p>
        </w:tc>
        <w:tc>
          <w:tcPr>
            <w:tcW w:w="743" w:type="dxa"/>
          </w:tcPr>
          <w:p>
            <w:pPr>
              <w:pStyle w:val="TableParagraph"/>
              <w:rPr>
                <w:rFonts w:ascii="Times New Roman"/>
                <w:sz w:val="14"/>
              </w:rPr>
            </w:pPr>
          </w:p>
        </w:tc>
      </w:tr>
      <w:tr>
        <w:trPr>
          <w:trHeight w:val="408" w:hRule="atLeast"/>
        </w:trPr>
        <w:tc>
          <w:tcPr>
            <w:tcW w:w="203" w:type="dxa"/>
          </w:tcPr>
          <w:p>
            <w:pPr>
              <w:pStyle w:val="TableParagraph"/>
              <w:spacing w:before="114"/>
              <w:ind w:left="35"/>
              <w:rPr>
                <w:b/>
                <w:sz w:val="14"/>
              </w:rPr>
            </w:pPr>
            <w:r>
              <w:rPr>
                <w:b/>
                <w:color w:val="080808"/>
                <w:w w:val="108"/>
                <w:sz w:val="14"/>
              </w:rPr>
              <w:t>9</w:t>
            </w:r>
          </w:p>
        </w:tc>
        <w:tc>
          <w:tcPr>
            <w:tcW w:w="5340" w:type="dxa"/>
          </w:tcPr>
          <w:p>
            <w:pPr>
              <w:pStyle w:val="TableParagraph"/>
              <w:spacing w:before="114"/>
              <w:ind w:left="87"/>
              <w:rPr>
                <w:b/>
                <w:sz w:val="14"/>
              </w:rPr>
            </w:pPr>
            <w:r>
              <w:rPr>
                <w:b/>
                <w:color w:val="080808"/>
                <w:sz w:val="14"/>
              </w:rPr>
              <w:t>Superannuation</w:t>
            </w:r>
          </w:p>
        </w:tc>
        <w:tc>
          <w:tcPr>
            <w:tcW w:w="743" w:type="dxa"/>
          </w:tcPr>
          <w:p>
            <w:pPr>
              <w:pStyle w:val="TableParagraph"/>
              <w:rPr>
                <w:rFonts w:ascii="Times New Roman"/>
                <w:sz w:val="14"/>
              </w:rPr>
            </w:pPr>
          </w:p>
        </w:tc>
      </w:tr>
      <w:tr>
        <w:trPr>
          <w:trHeight w:val="321" w:hRule="atLeast"/>
        </w:trPr>
        <w:tc>
          <w:tcPr>
            <w:tcW w:w="203" w:type="dxa"/>
          </w:tcPr>
          <w:p>
            <w:pPr>
              <w:pStyle w:val="TableParagraph"/>
              <w:rPr>
                <w:rFonts w:ascii="Times New Roman"/>
                <w:sz w:val="14"/>
              </w:rPr>
            </w:pPr>
          </w:p>
        </w:tc>
        <w:tc>
          <w:tcPr>
            <w:tcW w:w="5340" w:type="dxa"/>
          </w:tcPr>
          <w:p>
            <w:pPr>
              <w:pStyle w:val="TableParagraph"/>
              <w:spacing w:before="128"/>
              <w:ind w:left="84"/>
              <w:rPr>
                <w:sz w:val="14"/>
              </w:rPr>
            </w:pPr>
            <w:r>
              <w:rPr>
                <w:color w:val="080808"/>
                <w:sz w:val="14"/>
              </w:rPr>
              <w:t>The Association spon </w:t>
            </w:r>
            <w:r>
              <w:rPr>
                <w:color w:val="232323"/>
                <w:sz w:val="14"/>
              </w:rPr>
              <w:t>s</w:t>
            </w:r>
            <w:r>
              <w:rPr>
                <w:color w:val="080808"/>
                <w:sz w:val="14"/>
              </w:rPr>
              <w:t>o rs the following superannuation plan for employees</w:t>
            </w:r>
            <w:r>
              <w:rPr>
                <w:color w:val="232323"/>
                <w:sz w:val="14"/>
              </w:rPr>
              <w:t>, </w:t>
            </w:r>
            <w:r>
              <w:rPr>
                <w:color w:val="080808"/>
                <w:sz w:val="14"/>
              </w:rPr>
              <w:t>the</w:t>
            </w:r>
          </w:p>
        </w:tc>
        <w:tc>
          <w:tcPr>
            <w:tcW w:w="743" w:type="dxa"/>
          </w:tcPr>
          <w:p>
            <w:pPr>
              <w:pStyle w:val="TableParagraph"/>
              <w:spacing w:before="128"/>
              <w:ind w:right="236"/>
              <w:jc w:val="right"/>
              <w:rPr>
                <w:sz w:val="14"/>
              </w:rPr>
            </w:pPr>
            <w:r>
              <w:rPr>
                <w:color w:val="080808"/>
                <w:w w:val="105"/>
                <w:sz w:val="14"/>
              </w:rPr>
              <w:t>details</w:t>
            </w:r>
          </w:p>
        </w:tc>
      </w:tr>
      <w:tr>
        <w:trPr>
          <w:trHeight w:val="331" w:hRule="atLeast"/>
        </w:trPr>
        <w:tc>
          <w:tcPr>
            <w:tcW w:w="203" w:type="dxa"/>
          </w:tcPr>
          <w:p>
            <w:pPr>
              <w:pStyle w:val="TableParagraph"/>
              <w:rPr>
                <w:rFonts w:ascii="Times New Roman"/>
                <w:sz w:val="14"/>
              </w:rPr>
            </w:pPr>
          </w:p>
        </w:tc>
        <w:tc>
          <w:tcPr>
            <w:tcW w:w="5340" w:type="dxa"/>
          </w:tcPr>
          <w:p>
            <w:pPr>
              <w:pStyle w:val="TableParagraph"/>
              <w:spacing w:before="27"/>
              <w:ind w:left="87"/>
              <w:rPr>
                <w:sz w:val="14"/>
              </w:rPr>
            </w:pPr>
            <w:r>
              <w:rPr>
                <w:color w:val="080808"/>
                <w:w w:val="105"/>
                <w:sz w:val="14"/>
              </w:rPr>
              <w:t>of which are set out below </w:t>
            </w:r>
            <w:r>
              <w:rPr>
                <w:color w:val="232323"/>
                <w:w w:val="105"/>
                <w:sz w:val="14"/>
              </w:rPr>
              <w:t>:</w:t>
            </w:r>
          </w:p>
        </w:tc>
        <w:tc>
          <w:tcPr>
            <w:tcW w:w="743" w:type="dxa"/>
          </w:tcPr>
          <w:p>
            <w:pPr>
              <w:pStyle w:val="TableParagraph"/>
              <w:rPr>
                <w:rFonts w:ascii="Times New Roman"/>
                <w:sz w:val="14"/>
              </w:rPr>
            </w:pPr>
          </w:p>
        </w:tc>
      </w:tr>
      <w:tr>
        <w:trPr>
          <w:trHeight w:val="299" w:hRule="atLeast"/>
        </w:trPr>
        <w:tc>
          <w:tcPr>
            <w:tcW w:w="203" w:type="dxa"/>
          </w:tcPr>
          <w:p>
            <w:pPr>
              <w:pStyle w:val="TableParagraph"/>
              <w:rPr>
                <w:rFonts w:ascii="Times New Roman"/>
                <w:sz w:val="14"/>
              </w:rPr>
            </w:pPr>
          </w:p>
        </w:tc>
        <w:tc>
          <w:tcPr>
            <w:tcW w:w="5340" w:type="dxa"/>
          </w:tcPr>
          <w:p>
            <w:pPr>
              <w:pStyle w:val="TableParagraph"/>
              <w:spacing w:line="141" w:lineRule="exact" w:before="138"/>
              <w:ind w:left="86"/>
              <w:rPr>
                <w:b/>
                <w:sz w:val="14"/>
              </w:rPr>
            </w:pPr>
            <w:r>
              <w:rPr>
                <w:b/>
                <w:color w:val="080808"/>
                <w:sz w:val="14"/>
              </w:rPr>
              <w:t>Funds Vary based on personal choice.</w:t>
            </w:r>
          </w:p>
        </w:tc>
        <w:tc>
          <w:tcPr>
            <w:tcW w:w="743" w:type="dxa"/>
          </w:tcPr>
          <w:p>
            <w:pPr>
              <w:pStyle w:val="TableParagraph"/>
              <w:rPr>
                <w:rFonts w:ascii="Times New Roman"/>
                <w:sz w:val="14"/>
              </w:rPr>
            </w:pPr>
          </w:p>
        </w:tc>
      </w:tr>
    </w:tbl>
    <w:p>
      <w:pPr>
        <w:pStyle w:val="BodyText"/>
        <w:spacing w:before="1"/>
        <w:rPr>
          <w:b/>
          <w:sz w:val="16"/>
        </w:rPr>
      </w:pPr>
    </w:p>
    <w:p>
      <w:pPr>
        <w:tabs>
          <w:tab w:pos="4274" w:val="left" w:leader="none"/>
        </w:tabs>
        <w:spacing w:before="96"/>
        <w:ind w:left="2674" w:right="0" w:firstLine="0"/>
        <w:jc w:val="left"/>
        <w:rPr>
          <w:sz w:val="14"/>
        </w:rPr>
      </w:pPr>
      <w:r>
        <w:rPr>
          <w:color w:val="080808"/>
          <w:w w:val="105"/>
          <w:sz w:val="14"/>
        </w:rPr>
        <w:t>Type</w:t>
      </w:r>
      <w:r>
        <w:rPr>
          <w:color w:val="080808"/>
          <w:spacing w:val="-2"/>
          <w:w w:val="105"/>
          <w:sz w:val="14"/>
        </w:rPr>
        <w:t> </w:t>
      </w:r>
      <w:r>
        <w:rPr>
          <w:color w:val="080808"/>
          <w:w w:val="105"/>
          <w:sz w:val="14"/>
        </w:rPr>
        <w:t>of</w:t>
      </w:r>
      <w:r>
        <w:rPr>
          <w:color w:val="080808"/>
          <w:spacing w:val="5"/>
          <w:w w:val="105"/>
          <w:sz w:val="14"/>
        </w:rPr>
        <w:t> </w:t>
      </w:r>
      <w:r>
        <w:rPr>
          <w:color w:val="080808"/>
          <w:w w:val="105"/>
          <w:sz w:val="14"/>
        </w:rPr>
        <w:t>Benefits</w:t>
        <w:tab/>
        <w:t>Accumulation of contributions of employee and employer</w:t>
      </w:r>
      <w:r>
        <w:rPr>
          <w:color w:val="080808"/>
          <w:spacing w:val="-17"/>
          <w:w w:val="105"/>
          <w:sz w:val="14"/>
        </w:rPr>
        <w:t> </w:t>
      </w:r>
      <w:r>
        <w:rPr>
          <w:color w:val="363636"/>
          <w:w w:val="105"/>
          <w:sz w:val="14"/>
        </w:rPr>
        <w:t>.</w:t>
      </w:r>
    </w:p>
    <w:p>
      <w:pPr>
        <w:spacing w:line="328" w:lineRule="auto" w:before="60"/>
        <w:ind w:left="4269" w:right="3433" w:hanging="3"/>
        <w:jc w:val="left"/>
        <w:rPr>
          <w:sz w:val="14"/>
        </w:rPr>
      </w:pPr>
      <w:r>
        <w:rPr>
          <w:color w:val="080808"/>
          <w:w w:val="105"/>
          <w:sz w:val="14"/>
        </w:rPr>
        <w:t>Covering all employees earning in excess of $450 per calendar month and providing benefits on retirement </w:t>
      </w:r>
      <w:r>
        <w:rPr>
          <w:color w:val="232323"/>
          <w:w w:val="105"/>
          <w:sz w:val="14"/>
        </w:rPr>
        <w:t>, </w:t>
      </w:r>
      <w:r>
        <w:rPr>
          <w:color w:val="080808"/>
          <w:w w:val="105"/>
          <w:sz w:val="14"/>
        </w:rPr>
        <w:t>death or permanent disability </w:t>
      </w:r>
      <w:r>
        <w:rPr>
          <w:color w:val="363636"/>
          <w:w w:val="105"/>
          <w:sz w:val="14"/>
        </w:rPr>
        <w:t>.</w:t>
      </w:r>
    </w:p>
    <w:p>
      <w:pPr>
        <w:pStyle w:val="BodyText"/>
        <w:spacing w:before="4"/>
        <w:rPr>
          <w:sz w:val="19"/>
        </w:rPr>
      </w:pPr>
    </w:p>
    <w:p>
      <w:pPr>
        <w:spacing w:before="0"/>
        <w:ind w:left="2675" w:right="0" w:firstLine="0"/>
        <w:jc w:val="left"/>
        <w:rPr>
          <w:sz w:val="14"/>
        </w:rPr>
      </w:pPr>
      <w:r>
        <w:rPr>
          <w:color w:val="080808"/>
          <w:w w:val="110"/>
          <w:sz w:val="14"/>
        </w:rPr>
        <w:t>Contributions by </w:t>
      </w:r>
      <w:r>
        <w:rPr>
          <w:color w:val="363636"/>
          <w:w w:val="110"/>
          <w:sz w:val="14"/>
        </w:rPr>
        <w:t>:</w:t>
      </w:r>
    </w:p>
    <w:p>
      <w:pPr>
        <w:pStyle w:val="BodyText"/>
        <w:rPr>
          <w:sz w:val="16"/>
        </w:rPr>
      </w:pPr>
    </w:p>
    <w:p>
      <w:pPr>
        <w:tabs>
          <w:tab w:pos="4272" w:val="left" w:leader="none"/>
        </w:tabs>
        <w:spacing w:before="97"/>
        <w:ind w:left="2681" w:right="0" w:firstLine="0"/>
        <w:jc w:val="left"/>
        <w:rPr>
          <w:sz w:val="14"/>
        </w:rPr>
      </w:pPr>
      <w:r>
        <w:rPr>
          <w:color w:val="080808"/>
          <w:w w:val="105"/>
          <w:sz w:val="14"/>
        </w:rPr>
        <w:t>Employee</w:t>
        <w:tab/>
        <w:t>Nil to Unlimited based on per</w:t>
      </w:r>
      <w:r>
        <w:rPr>
          <w:color w:val="232323"/>
          <w:w w:val="105"/>
          <w:sz w:val="14"/>
        </w:rPr>
        <w:t>s</w:t>
      </w:r>
      <w:r>
        <w:rPr>
          <w:color w:val="080808"/>
          <w:w w:val="105"/>
          <w:sz w:val="14"/>
        </w:rPr>
        <w:t>onal</w:t>
      </w:r>
      <w:r>
        <w:rPr>
          <w:color w:val="080808"/>
          <w:spacing w:val="36"/>
          <w:w w:val="105"/>
          <w:sz w:val="14"/>
        </w:rPr>
        <w:t> </w:t>
      </w:r>
      <w:r>
        <w:rPr>
          <w:color w:val="080808"/>
          <w:w w:val="105"/>
          <w:sz w:val="14"/>
        </w:rPr>
        <w:t>choice</w:t>
      </w:r>
    </w:p>
    <w:p>
      <w:pPr>
        <w:pStyle w:val="BodyText"/>
        <w:rPr>
          <w:sz w:val="16"/>
        </w:rPr>
      </w:pPr>
    </w:p>
    <w:p>
      <w:pPr>
        <w:tabs>
          <w:tab w:pos="4268" w:val="left" w:leader="none"/>
        </w:tabs>
        <w:spacing w:before="97"/>
        <w:ind w:left="2681" w:right="0" w:firstLine="0"/>
        <w:jc w:val="left"/>
        <w:rPr>
          <w:sz w:val="14"/>
        </w:rPr>
      </w:pPr>
      <w:r>
        <w:rPr>
          <w:color w:val="080808"/>
          <w:w w:val="105"/>
          <w:sz w:val="14"/>
        </w:rPr>
        <w:t>Employer</w:t>
        <w:tab/>
        <w:t>9.5</w:t>
      </w:r>
      <w:r>
        <w:rPr>
          <w:color w:val="232323"/>
          <w:w w:val="105"/>
          <w:sz w:val="14"/>
        </w:rPr>
        <w:t>% </w:t>
      </w:r>
      <w:r>
        <w:rPr>
          <w:color w:val="080808"/>
          <w:w w:val="105"/>
          <w:sz w:val="14"/>
        </w:rPr>
        <w:t>based on Government</w:t>
      </w:r>
      <w:r>
        <w:rPr>
          <w:color w:val="080808"/>
          <w:spacing w:val="-5"/>
          <w:w w:val="105"/>
          <w:sz w:val="14"/>
        </w:rPr>
        <w:t> </w:t>
      </w:r>
      <w:r>
        <w:rPr>
          <w:color w:val="080808"/>
          <w:w w:val="105"/>
          <w:sz w:val="14"/>
        </w:rPr>
        <w:t>Legislation.</w:t>
      </w:r>
    </w:p>
    <w:p>
      <w:pPr>
        <w:spacing w:line="328" w:lineRule="auto" w:before="60"/>
        <w:ind w:left="4267" w:right="3433" w:hanging="2"/>
        <w:jc w:val="left"/>
        <w:rPr>
          <w:sz w:val="14"/>
        </w:rPr>
      </w:pPr>
      <w:r>
        <w:rPr>
          <w:color w:val="080808"/>
          <w:w w:val="110"/>
          <w:sz w:val="14"/>
        </w:rPr>
        <w:t>The</w:t>
      </w:r>
      <w:r>
        <w:rPr>
          <w:color w:val="080808"/>
          <w:spacing w:val="-18"/>
          <w:w w:val="110"/>
          <w:sz w:val="14"/>
        </w:rPr>
        <w:t> </w:t>
      </w:r>
      <w:r>
        <w:rPr>
          <w:color w:val="080808"/>
          <w:w w:val="110"/>
          <w:sz w:val="14"/>
        </w:rPr>
        <w:t>Association</w:t>
      </w:r>
      <w:r>
        <w:rPr>
          <w:color w:val="080808"/>
          <w:spacing w:val="-7"/>
          <w:w w:val="110"/>
          <w:sz w:val="14"/>
        </w:rPr>
        <w:t> </w:t>
      </w:r>
      <w:r>
        <w:rPr>
          <w:color w:val="080808"/>
          <w:w w:val="110"/>
          <w:sz w:val="14"/>
        </w:rPr>
        <w:t>has</w:t>
      </w:r>
      <w:r>
        <w:rPr>
          <w:color w:val="080808"/>
          <w:spacing w:val="-16"/>
          <w:w w:val="110"/>
          <w:sz w:val="14"/>
        </w:rPr>
        <w:t> </w:t>
      </w:r>
      <w:r>
        <w:rPr>
          <w:color w:val="080808"/>
          <w:w w:val="110"/>
          <w:sz w:val="14"/>
        </w:rPr>
        <w:t>a</w:t>
      </w:r>
      <w:r>
        <w:rPr>
          <w:color w:val="080808"/>
          <w:spacing w:val="-18"/>
          <w:w w:val="110"/>
          <w:sz w:val="14"/>
        </w:rPr>
        <w:t> </w:t>
      </w:r>
      <w:r>
        <w:rPr>
          <w:color w:val="080808"/>
          <w:w w:val="110"/>
          <w:sz w:val="14"/>
        </w:rPr>
        <w:t>legal</w:t>
      </w:r>
      <w:r>
        <w:rPr>
          <w:color w:val="080808"/>
          <w:spacing w:val="-18"/>
          <w:w w:val="110"/>
          <w:sz w:val="14"/>
        </w:rPr>
        <w:t> </w:t>
      </w:r>
      <w:r>
        <w:rPr>
          <w:color w:val="080808"/>
          <w:w w:val="110"/>
          <w:sz w:val="14"/>
        </w:rPr>
        <w:t>obligation</w:t>
      </w:r>
      <w:r>
        <w:rPr>
          <w:color w:val="080808"/>
          <w:spacing w:val="-14"/>
          <w:w w:val="110"/>
          <w:sz w:val="14"/>
        </w:rPr>
        <w:t> </w:t>
      </w:r>
      <w:r>
        <w:rPr>
          <w:color w:val="080808"/>
          <w:w w:val="110"/>
          <w:sz w:val="14"/>
        </w:rPr>
        <w:t>to</w:t>
      </w:r>
      <w:r>
        <w:rPr>
          <w:color w:val="080808"/>
          <w:spacing w:val="-11"/>
          <w:w w:val="110"/>
          <w:sz w:val="14"/>
        </w:rPr>
        <w:t> </w:t>
      </w:r>
      <w:r>
        <w:rPr>
          <w:color w:val="080808"/>
          <w:w w:val="110"/>
          <w:sz w:val="14"/>
        </w:rPr>
        <w:t>contribute</w:t>
      </w:r>
      <w:r>
        <w:rPr>
          <w:color w:val="080808"/>
          <w:spacing w:val="-14"/>
          <w:w w:val="110"/>
          <w:sz w:val="14"/>
        </w:rPr>
        <w:t> </w:t>
      </w:r>
      <w:r>
        <w:rPr>
          <w:color w:val="080808"/>
          <w:w w:val="110"/>
          <w:sz w:val="14"/>
        </w:rPr>
        <w:t>as</w:t>
      </w:r>
      <w:r>
        <w:rPr>
          <w:color w:val="080808"/>
          <w:spacing w:val="-22"/>
          <w:w w:val="110"/>
          <w:sz w:val="14"/>
        </w:rPr>
        <w:t> </w:t>
      </w:r>
      <w:r>
        <w:rPr>
          <w:color w:val="080808"/>
          <w:w w:val="110"/>
          <w:sz w:val="14"/>
        </w:rPr>
        <w:t>set</w:t>
      </w:r>
      <w:r>
        <w:rPr>
          <w:color w:val="080808"/>
          <w:spacing w:val="-18"/>
          <w:w w:val="110"/>
          <w:sz w:val="14"/>
        </w:rPr>
        <w:t> </w:t>
      </w:r>
      <w:r>
        <w:rPr>
          <w:color w:val="080808"/>
          <w:w w:val="110"/>
          <w:sz w:val="14"/>
        </w:rPr>
        <w:t>out</w:t>
      </w:r>
      <w:r>
        <w:rPr>
          <w:color w:val="080808"/>
          <w:spacing w:val="-3"/>
          <w:w w:val="110"/>
          <w:sz w:val="14"/>
        </w:rPr>
        <w:t> </w:t>
      </w:r>
      <w:r>
        <w:rPr>
          <w:color w:val="080808"/>
          <w:w w:val="110"/>
          <w:sz w:val="14"/>
        </w:rPr>
        <w:t>in</w:t>
      </w:r>
      <w:r>
        <w:rPr>
          <w:color w:val="080808"/>
          <w:spacing w:val="-13"/>
          <w:w w:val="110"/>
          <w:sz w:val="14"/>
        </w:rPr>
        <w:t> </w:t>
      </w:r>
      <w:r>
        <w:rPr>
          <w:color w:val="080808"/>
          <w:w w:val="110"/>
          <w:sz w:val="14"/>
        </w:rPr>
        <w:t>the Superannuation</w:t>
      </w:r>
      <w:r>
        <w:rPr>
          <w:color w:val="080808"/>
          <w:spacing w:val="-19"/>
          <w:w w:val="110"/>
          <w:sz w:val="14"/>
        </w:rPr>
        <w:t> </w:t>
      </w:r>
      <w:r>
        <w:rPr>
          <w:color w:val="080808"/>
          <w:w w:val="110"/>
          <w:sz w:val="14"/>
        </w:rPr>
        <w:t>guarantee</w:t>
      </w:r>
      <w:r>
        <w:rPr>
          <w:color w:val="080808"/>
          <w:spacing w:val="-9"/>
          <w:w w:val="110"/>
          <w:sz w:val="14"/>
        </w:rPr>
        <w:t> </w:t>
      </w:r>
      <w:r>
        <w:rPr>
          <w:color w:val="080808"/>
          <w:w w:val="110"/>
          <w:sz w:val="14"/>
        </w:rPr>
        <w:t>legislation,</w:t>
      </w:r>
      <w:r>
        <w:rPr>
          <w:color w:val="080808"/>
          <w:spacing w:val="-15"/>
          <w:w w:val="110"/>
          <w:sz w:val="14"/>
        </w:rPr>
        <w:t> </w:t>
      </w:r>
      <w:r>
        <w:rPr>
          <w:color w:val="080808"/>
          <w:w w:val="110"/>
          <w:sz w:val="14"/>
        </w:rPr>
        <w:t>but</w:t>
      </w:r>
      <w:r>
        <w:rPr>
          <w:color w:val="080808"/>
          <w:spacing w:val="-6"/>
          <w:w w:val="110"/>
          <w:sz w:val="14"/>
        </w:rPr>
        <w:t> </w:t>
      </w:r>
      <w:r>
        <w:rPr>
          <w:color w:val="080808"/>
          <w:w w:val="110"/>
          <w:sz w:val="14"/>
        </w:rPr>
        <w:t>has</w:t>
      </w:r>
      <w:r>
        <w:rPr>
          <w:color w:val="080808"/>
          <w:spacing w:val="-19"/>
          <w:w w:val="110"/>
          <w:sz w:val="14"/>
        </w:rPr>
        <w:t> </w:t>
      </w:r>
      <w:r>
        <w:rPr>
          <w:color w:val="080808"/>
          <w:w w:val="110"/>
          <w:sz w:val="14"/>
        </w:rPr>
        <w:t>the</w:t>
      </w:r>
      <w:r>
        <w:rPr>
          <w:color w:val="080808"/>
          <w:spacing w:val="-2"/>
          <w:w w:val="110"/>
          <w:sz w:val="14"/>
        </w:rPr>
        <w:t> </w:t>
      </w:r>
      <w:r>
        <w:rPr>
          <w:color w:val="080808"/>
          <w:w w:val="110"/>
          <w:sz w:val="14"/>
        </w:rPr>
        <w:t>right</w:t>
      </w:r>
      <w:r>
        <w:rPr>
          <w:color w:val="080808"/>
          <w:spacing w:val="-16"/>
          <w:w w:val="110"/>
          <w:sz w:val="14"/>
        </w:rPr>
        <w:t> </w:t>
      </w:r>
      <w:r>
        <w:rPr>
          <w:color w:val="080808"/>
          <w:w w:val="110"/>
          <w:sz w:val="14"/>
        </w:rPr>
        <w:t>to</w:t>
      </w:r>
      <w:r>
        <w:rPr>
          <w:color w:val="080808"/>
          <w:spacing w:val="-12"/>
          <w:w w:val="110"/>
          <w:sz w:val="14"/>
        </w:rPr>
        <w:t> </w:t>
      </w:r>
      <w:r>
        <w:rPr>
          <w:color w:val="080808"/>
          <w:w w:val="110"/>
          <w:sz w:val="14"/>
        </w:rPr>
        <w:t>vary</w:t>
      </w:r>
      <w:r>
        <w:rPr>
          <w:color w:val="080808"/>
          <w:spacing w:val="-15"/>
          <w:w w:val="110"/>
          <w:sz w:val="14"/>
        </w:rPr>
        <w:t> </w:t>
      </w:r>
      <w:r>
        <w:rPr>
          <w:color w:val="080808"/>
          <w:w w:val="110"/>
          <w:sz w:val="14"/>
        </w:rPr>
        <w:t>the rate of, or terminate, contributions upon giving notice as prescribed in the deed, subject to</w:t>
      </w:r>
      <w:r>
        <w:rPr>
          <w:color w:val="080808"/>
          <w:spacing w:val="1"/>
          <w:w w:val="110"/>
          <w:sz w:val="14"/>
        </w:rPr>
        <w:t> </w:t>
      </w:r>
      <w:r>
        <w:rPr>
          <w:color w:val="080808"/>
          <w:w w:val="110"/>
          <w:sz w:val="14"/>
        </w:rPr>
        <w:t>superannuation</w:t>
      </w:r>
    </w:p>
    <w:p>
      <w:pPr>
        <w:spacing w:before="2"/>
        <w:ind w:left="202" w:right="2406" w:firstLine="0"/>
        <w:jc w:val="center"/>
        <w:rPr>
          <w:sz w:val="14"/>
        </w:rPr>
      </w:pPr>
      <w:r>
        <w:rPr>
          <w:color w:val="080808"/>
          <w:w w:val="105"/>
          <w:sz w:val="14"/>
        </w:rPr>
        <w:t>guarantee conditions.</w:t>
      </w:r>
    </w:p>
    <w:p>
      <w:pPr>
        <w:pStyle w:val="BodyText"/>
        <w:rPr>
          <w:sz w:val="16"/>
        </w:rPr>
      </w:pPr>
    </w:p>
    <w:p>
      <w:pPr>
        <w:spacing w:before="97"/>
        <w:ind w:left="2681" w:right="0" w:firstLine="0"/>
        <w:jc w:val="left"/>
        <w:rPr>
          <w:sz w:val="14"/>
        </w:rPr>
      </w:pPr>
      <w:r>
        <w:rPr>
          <w:color w:val="080808"/>
          <w:w w:val="105"/>
          <w:sz w:val="14"/>
        </w:rPr>
        <w:t>Each fund is self administered by the Superannuation Company</w:t>
      </w:r>
    </w:p>
    <w:p>
      <w:pPr>
        <w:spacing w:after="0"/>
        <w:jc w:val="left"/>
        <w:rPr>
          <w:sz w:val="14"/>
        </w:rPr>
        <w:sectPr>
          <w:footerReference w:type="even" r:id="rId83"/>
          <w:pgSz w:w="12750" w:h="17680"/>
          <w:pgMar w:footer="0" w:header="0" w:top="1660" w:bottom="280" w:left="0" w:right="560"/>
        </w:sectPr>
      </w:pPr>
    </w:p>
    <w:p>
      <w:pPr>
        <w:pStyle w:val="BodyText"/>
        <w:rPr>
          <w:rFonts w:ascii="Times New Roman"/>
          <w:sz w:val="20"/>
        </w:rPr>
      </w:pPr>
      <w:r>
        <w:rPr/>
        <w:pict>
          <v:line style="position:absolute;mso-position-horizontal-relative:page;mso-position-vertical-relative:page;z-index:3544" from="622.276001pt,21.000216pt" to="637.276001pt,21.000216pt" stroked="true" strokeweight=".25pt" strokecolor="#000000">
            <v:stroke dashstyle="solid"/>
            <w10:wrap type="none"/>
          </v:line>
        </w:pict>
      </w:r>
      <w:r>
        <w:rPr/>
        <w:pict>
          <v:line style="position:absolute;mso-position-horizontal-relative:page;mso-position-vertical-relative:page;z-index:3568" from="21pt,15.000215pt" to="21pt,.000215pt" stroked="true" strokeweight=".25pt" strokecolor="#000000">
            <v:stroke dashstyle="solid"/>
            <w10:wrap type="none"/>
          </v:line>
        </w:pict>
      </w:r>
      <w:r>
        <w:rPr/>
        <w:pict>
          <v:line style="position:absolute;mso-position-horizontal-relative:page;mso-position-vertical-relative:page;z-index:3592" from="616.276001pt,15.000215pt" to="616.276001pt,.000215pt" stroked="true" strokeweight=".25pt" strokecolor="#000000">
            <v:stroke dashstyle="solid"/>
            <w10:wrap type="none"/>
          </v:line>
        </w:pict>
      </w:r>
    </w:p>
    <w:p>
      <w:pPr>
        <w:pStyle w:val="BodyText"/>
        <w:spacing w:before="8"/>
        <w:rPr>
          <w:rFonts w:ascii="Times New Roman"/>
          <w:sz w:val="14"/>
        </w:rPr>
      </w:pPr>
    </w:p>
    <w:p>
      <w:pPr>
        <w:pStyle w:val="BodyText"/>
        <w:spacing w:line="20" w:lineRule="exact"/>
        <w:ind w:left="-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spacing w:after="0" w:line="20" w:lineRule="exact"/>
        <w:rPr>
          <w:rFonts w:ascii="Times New Roman"/>
          <w:sz w:val="2"/>
        </w:rPr>
        <w:sectPr>
          <w:footerReference w:type="default" r:id="rId84"/>
          <w:footerReference w:type="even" r:id="rId85"/>
          <w:pgSz w:w="12750" w:h="17680"/>
          <w:pgMar w:footer="222" w:header="0" w:top="0" w:bottom="420" w:left="0" w:right="560"/>
        </w:sectPr>
      </w:pPr>
    </w:p>
    <w:p>
      <w:pPr>
        <w:pStyle w:val="BodyText"/>
        <w:rPr>
          <w:rFonts w:ascii="Times New Roman"/>
          <w:sz w:val="20"/>
        </w:rPr>
      </w:pPr>
      <w:r>
        <w:rPr/>
        <w:pict>
          <v:line style="position:absolute;mso-position-horizontal-relative:page;mso-position-vertical-relative:page;z-index:3640" from="622.276001pt,21.000216pt" to="637.276001pt,21.000216pt" stroked="true" strokeweight=".25pt" strokecolor="#000000">
            <v:stroke dashstyle="solid"/>
            <w10:wrap type="none"/>
          </v:line>
        </w:pict>
      </w:r>
      <w:r>
        <w:rPr/>
        <w:pict>
          <v:line style="position:absolute;mso-position-horizontal-relative:page;mso-position-vertical-relative:page;z-index:3664" from="21pt,15.000215pt" to="21pt,.000215pt" stroked="true" strokeweight=".25pt" strokecolor="#000000">
            <v:stroke dashstyle="solid"/>
            <w10:wrap type="none"/>
          </v:line>
        </w:pict>
      </w:r>
      <w:r>
        <w:rPr/>
        <w:pict>
          <v:line style="position:absolute;mso-position-horizontal-relative:page;mso-position-vertical-relative:page;z-index:3688" from="616.276001pt,15.000215pt" to="616.276001pt,.000215pt" stroked="true" strokeweight=".25pt" strokecolor="#000000">
            <v:stroke dashstyle="solid"/>
            <w10:wrap type="none"/>
          </v:line>
        </w:pict>
      </w:r>
    </w:p>
    <w:p>
      <w:pPr>
        <w:pStyle w:val="BodyText"/>
        <w:spacing w:before="8"/>
        <w:rPr>
          <w:rFonts w:ascii="Times New Roman"/>
          <w:sz w:val="14"/>
        </w:rPr>
      </w:pPr>
    </w:p>
    <w:p>
      <w:pPr>
        <w:pStyle w:val="BodyText"/>
        <w:spacing w:line="20" w:lineRule="exact"/>
        <w:ind w:left="-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spacing w:after="0" w:line="20" w:lineRule="exact"/>
        <w:rPr>
          <w:rFonts w:ascii="Times New Roman"/>
          <w:sz w:val="2"/>
        </w:rPr>
        <w:sectPr>
          <w:pgSz w:w="12750" w:h="17680"/>
          <w:pgMar w:header="0" w:footer="222" w:top="0" w:bottom="420" w:left="0" w:right="560"/>
        </w:sectPr>
      </w:pPr>
    </w:p>
    <w:p>
      <w:pPr>
        <w:pStyle w:val="BodyText"/>
        <w:rPr>
          <w:rFonts w:ascii="Times New Roman"/>
          <w:sz w:val="20"/>
        </w:rPr>
      </w:pPr>
      <w:r>
        <w:rPr/>
        <w:pict>
          <v:line style="position:absolute;mso-position-horizontal-relative:page;mso-position-vertical-relative:page;z-index:3736" from="622.276001pt,21.000216pt" to="637.276001pt,21.000216pt" stroked="true" strokeweight=".25pt" strokecolor="#000000">
            <v:stroke dashstyle="solid"/>
            <w10:wrap type="none"/>
          </v:line>
        </w:pict>
      </w:r>
      <w:r>
        <w:rPr/>
        <w:pict>
          <v:line style="position:absolute;mso-position-horizontal-relative:page;mso-position-vertical-relative:page;z-index:3760" from="21pt,15.000215pt" to="21pt,.000215pt" stroked="true" strokeweight=".25pt" strokecolor="#000000">
            <v:stroke dashstyle="solid"/>
            <w10:wrap type="none"/>
          </v:line>
        </w:pict>
      </w:r>
      <w:r>
        <w:rPr/>
        <w:pict>
          <v:line style="position:absolute;mso-position-horizontal-relative:page;mso-position-vertical-relative:page;z-index:3784" from="616.276001pt,15.000215pt" to="616.276001pt,.000215pt" stroked="true" strokeweight=".25pt" strokecolor="#000000">
            <v:stroke dashstyle="solid"/>
            <w10:wrap type="none"/>
          </v:line>
        </w:pict>
      </w:r>
    </w:p>
    <w:p>
      <w:pPr>
        <w:pStyle w:val="BodyText"/>
        <w:spacing w:before="8"/>
        <w:rPr>
          <w:rFonts w:ascii="Times New Roman"/>
          <w:sz w:val="14"/>
        </w:rPr>
      </w:pPr>
    </w:p>
    <w:p>
      <w:pPr>
        <w:pStyle w:val="BodyText"/>
        <w:spacing w:line="20" w:lineRule="exact"/>
        <w:ind w:left="-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spacing w:after="0" w:line="20" w:lineRule="exact"/>
        <w:rPr>
          <w:rFonts w:ascii="Times New Roman"/>
          <w:sz w:val="2"/>
        </w:rPr>
        <w:sectPr>
          <w:pgSz w:w="12750" w:h="17680"/>
          <w:pgMar w:header="0" w:footer="222" w:top="0" w:bottom="420" w:left="0" w:right="560"/>
        </w:sectPr>
      </w:pPr>
    </w:p>
    <w:p>
      <w:pPr>
        <w:pStyle w:val="BodyText"/>
        <w:rPr>
          <w:rFonts w:ascii="Times New Roman"/>
          <w:sz w:val="20"/>
        </w:rPr>
      </w:pPr>
      <w:r>
        <w:rPr/>
        <w:pict>
          <v:line style="position:absolute;mso-position-horizontal-relative:page;mso-position-vertical-relative:page;z-index:3904" from="622.276001pt,21.000216pt" to="637.276001pt,21.000216pt" stroked="true" strokeweight=".25pt" strokecolor="#000000">
            <v:stroke dashstyle="solid"/>
            <w10:wrap type="none"/>
          </v:line>
        </w:pict>
      </w:r>
      <w:r>
        <w:rPr/>
        <w:pict>
          <v:line style="position:absolute;mso-position-horizontal-relative:page;mso-position-vertical-relative:page;z-index:3928" from="21pt,15.000215pt" to="21pt,.000215pt" stroked="true" strokeweight=".25pt" strokecolor="#000000">
            <v:stroke dashstyle="solid"/>
            <w10:wrap type="none"/>
          </v:line>
        </w:pict>
      </w:r>
      <w:r>
        <w:rPr/>
        <w:pict>
          <v:line style="position:absolute;mso-position-horizontal-relative:page;mso-position-vertical-relative:page;z-index:3952" from="616.276001pt,15.000215pt" to="616.276001pt,.000215pt" stroked="true" strokeweight=".25pt" strokecolor="#000000">
            <v:stroke dashstyle="solid"/>
            <w10:wrap type="none"/>
          </v:line>
        </w:pict>
      </w:r>
    </w:p>
    <w:p>
      <w:pPr>
        <w:pStyle w:val="BodyText"/>
        <w:spacing w:before="8"/>
        <w:rPr>
          <w:rFonts w:ascii="Times New Roman"/>
          <w:sz w:val="14"/>
        </w:rPr>
      </w:pPr>
    </w:p>
    <w:p>
      <w:pPr>
        <w:pStyle w:val="BodyText"/>
        <w:spacing w:line="20" w:lineRule="exact"/>
        <w:ind w:left="-3"/>
        <w:rPr>
          <w:rFonts w:ascii="Times New Roman"/>
          <w:sz w:val="2"/>
        </w:rPr>
      </w:pPr>
      <w:r>
        <w:rPr>
          <w:rFonts w:ascii="Times New Roman"/>
          <w:sz w:val="2"/>
        </w:rPr>
        <w:pict>
          <v:group style="width:15pt;height:.25pt;mso-position-horizontal-relative:char;mso-position-vertical-relative:line" coordorigin="0,0" coordsize="300,5">
            <v:line style="position:absolute" from="300,3" to="0,3" stroked="true" strokeweight=".25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5"/>
        </w:rPr>
      </w:pPr>
      <w:r>
        <w:rPr/>
        <w:pict>
          <v:group style="position:absolute;margin-left:254.604996pt;margin-top:16.373003pt;width:128.1pt;height:176.95pt;mso-position-horizontal-relative:page;mso-position-vertical-relative:paragraph;z-index:3832;mso-wrap-distance-left:0;mso-wrap-distance-right:0" coordorigin="5092,327" coordsize="2562,3539">
            <v:shape style="position:absolute;left:5092;top:327;width:2562;height:3539" type="#_x0000_t75" stroked="false">
              <v:imagedata r:id="rId7" o:title=""/>
            </v:shape>
            <v:shape style="position:absolute;left:5092;top:1532;width:2562;height:2333" coordorigin="5092,1533" coordsize="2562,2333" path="m5092,1533l5092,3865,7653,3865,7653,1582,7395,1552,5092,1533xe" filled="true" fillcolor="#ffffff" stroked="false">
              <v:path arrowok="t"/>
              <v:fill type="solid"/>
            </v:shape>
            <v:rect style="position:absolute;left:5092;top:327;width:2562;height:3539" filled="true" fillcolor="#231f20" stroked="false">
              <v:fill type="solid"/>
            </v:rect>
            <v:shape style="position:absolute;left:5213;top:604;width:594;height:1440" coordorigin="5214,604" coordsize="594,1440" path="m5561,604l5542,606,5514,611,5478,620,5435,633,5381,661,5336,682,5301,694,5275,698,5263,712,5254,755,5248,827,5247,918,5246,1406,5246,1494,5244,1579,5240,1659,5236,1735,5230,1807,5222,1874,5214,1937,5214,1958,5218,1986,5231,2010,5253,2029,5283,2044,5315,2024,5338,2003,5352,1981,5357,1958,5359,1810,5363,1680,5366,1567,5371,1472,5376,1393,5381,1333,5388,1289,5394,1263,5402,1254,5555,1254,5586,1242,5638,1206,5688,1156,5693,1148,5500,1148,5456,1145,5421,1138,5395,1125,5377,1107,5377,845,5430,783,5476,738,5516,711,5549,702,5735,702,5707,673,5657,635,5609,612,5561,604xm5555,1254l5406,1254,5476,1271,5532,1264,5555,1254xm5735,702l5557,702,5593,709,5625,731,5653,767,5676,817,5675,846,5672,880,5667,918,5660,960,5614,1042,5572,1101,5534,1136,5500,1148,5693,1148,5740,1075,5777,1001,5799,934,5807,874,5807,870,5795,800,5778,772,5767,751,5760,736,5758,727,5735,702xe" filled="true" fillcolor="#ffffff" stroked="false">
              <v:path arrowok="t"/>
              <v:fill type="solid"/>
            </v:shape>
            <v:shape style="position:absolute;left:5859;top:428;width:896;height:1603" coordorigin="5859,428" coordsize="896,1603" path="m6430,1261l6306,1261,6323,1358,6341,1448,6358,1533,6376,1611,6394,1683,6411,1748,6411,1756,6407,1761,6414,1770,6421,1781,6426,1794,6432,1810,6445,1906,6466,1975,6492,2017,6526,2030,6526,2026,6546,2024,6565,2018,6581,2008,6595,1994,6601,1939,6607,1877,6615,1807,6625,1730,6635,1645,6647,1556,6505,1556,6501,1554,6494,1547,6486,1535,6477,1519,6466,1462,6454,1398,6442,1329,6430,1261xm5949,428l5920,432,5895,443,5875,460,5859,485,5863,502,5866,588,5869,673,5872,758,5875,841,5878,924,5882,1005,5885,1086,5889,1165,5892,1244,5896,1322,5901,1408,5904,1474,5913,1490,5920,1536,5925,1613,5928,1720,5929,1859,5933,1912,5946,1951,5968,1974,5998,1981,6018,1978,6038,1967,6057,1949,6076,1924,6081,1888,6096,1834,6120,1764,6154,1677,6199,1572,6205,1556,6060,1556,6051,1548,6044,1518,6037,1478,6031,1429,6024,1370,6019,1301,6014,1222,6009,1134,6004,1037,6001,929,5997,812,5994,686,5994,657,6006,498,6003,467,5992,446,5974,433,5949,428xm6287,830l6263,846,6245,882,6233,937,6224,993,6212,1058,6196,1131,6177,1213,6155,1303,6127,1408,6101,1485,6079,1534,6060,1556,6205,1556,6235,1478,6251,1383,6267,1315,6284,1274,6302,1261,6430,1261,6429,1254,6416,1172,6402,1084,6381,966,6360,885,6339,841,6317,833,6287,830xm6689,449l6655,453,6631,467,6617,490,6612,522,6611,542,6610,578,6607,629,6604,697,6599,780,6593,885,6587,995,6579,1127,6571,1274,6564,1336,6557,1381,6551,1408,6546,1417,6539,1478,6531,1521,6524,1547,6518,1556,6647,1556,6661,1454,6755,551,6751,506,6739,474,6718,455,6689,449xe" filled="true" fillcolor="#ffffff" stroked="false">
              <v:path arrowok="t"/>
              <v:fill type="solid"/>
            </v:shape>
            <v:shape style="position:absolute;left:6817;top:543;width:667;height:1624" coordorigin="6818,544" coordsize="667,1624" path="m7467,1795l7308,1795,7321,1803,7324,1873,7327,1935,7332,1989,7337,2037,7342,2094,7356,2135,7381,2159,7415,2167,7447,2163,7462,2148,7473,2121,7481,2083,7484,2032,7477,1943,7471,1857,7467,1795xm7398,544l7379,547,7359,558,7340,576,7321,601,7325,912,7325,1067,7320,1178,7312,1257,7303,1305,7292,1321,7213,1327,7141,1344,7077,1374,7020,1414,6971,1467,6930,1531,6881,1630,6846,1716,6825,1789,6818,1848,6818,1867,6821,1886,6824,1906,6830,1926,6868,1967,6910,1997,6954,2014,7002,2020,7034,2017,7071,2008,7110,1993,7153,1971,7182,1960,7217,1927,7253,1881,6989,1881,6971,1877,6959,1864,6951,1842,6948,1812,6948,1779,6985,1689,7029,1592,7078,1523,7131,1482,7190,1468,7453,1468,7453,1463,7452,1393,7452,1344,7452,1321,7468,920,7464,711,7460,638,7447,586,7427,554,7398,544xm7453,1468l7190,1468,7220,1475,7242,1484,7255,1496,7259,1509,7254,1531,7249,1542,7243,1542,7234,1579,7225,1613,7214,1643,7202,1668,7173,1762,7129,1828,7072,1868,7002,1881,7253,1881,7260,1872,7308,1795,7467,1795,7466,1773,7461,1689,7458,1613,7455,1537,7453,1468xe" filled="true" fillcolor="#ffffff" stroked="false">
              <v:path arrowok="t"/>
              <v:fill type="solid"/>
            </v:shape>
            <v:shape style="position:absolute;left:5197;top:2053;width:1154;height:1809" coordorigin="5198,2053" coordsize="1154,1809" path="m5999,3011l5837,3011,5863,3104,5889,3192,5914,3275,5940,3352,5965,3424,5989,3491,6013,3553,6014,3562,6009,3568,6019,3577,6028,3589,6037,3604,6045,3621,6070,3729,6102,3805,6140,3850,6184,3862,6184,3857,6210,3853,6233,3844,6253,3831,6270,3814,6272,3759,6275,3698,6278,3631,6282,3557,6288,3476,6293,3389,6298,3326,6117,3326,6111,3324,6102,3317,6091,3305,6078,3287,6058,3223,6038,3153,6016,3075,5999,3011xm5308,2102l5271,2109,5240,2123,5216,2145,5198,2175,5204,2194,5214,2277,5223,2360,5232,2442,5242,2525,5252,2604,5261,2683,5271,2762,5281,2840,5290,2918,5300,2994,5311,3076,5321,3155,5330,3219,5340,3292,5350,3303,5361,3339,5372,3399,5383,3483,5393,3592,5404,3725,5414,3786,5434,3828,5464,3852,5504,3857,5529,3852,5553,3837,5576,3815,5599,3785,5602,3743,5616,3682,5641,3599,5678,3497,5726,3375,5728,3369,5546,3369,5535,3361,5524,3331,5513,3291,5501,3243,5489,3185,5477,3118,5465,3041,5453,2956,5440,2861,5427,2757,5414,2644,5401,2521,5388,2389,5385,2357,5387,2175,5380,2141,5364,2117,5340,2104,5308,2102xm5775,2524l5746,2545,5726,2587,5715,2651,5709,2715,5699,2790,5685,2874,5668,2969,5647,3073,5619,3195,5594,3284,5569,3343,5546,3369,5728,3369,5765,3264,5777,3155,5792,3076,5810,3028,5831,3011,5837,3011,5999,3011,5994,2991,5970,2900,5945,2801,5908,2670,5874,2580,5842,2532,5814,2525,5775,2524xm6258,2053l6215,2062,6185,2080,6169,2107,6165,2144,6166,2161,6167,2190,6168,2232,6169,2285,6170,2360,6171,2442,6173,2621,6176,2918,6177,3000,6173,3072,6169,3123,6163,3154,6158,3165,6153,3234,6148,3284,6141,3315,6133,3325,6117,3326,6298,3326,6301,3284,6308,3195,6351,2163,6342,2113,6323,2077,6296,2058,6258,2053xe" filled="true" fillcolor="#ffffff" stroked="false">
              <v:path arrowok="t"/>
              <v:fill type="solid"/>
            </v:shape>
            <v:shape style="position:absolute;left:6540;top:2007;width:964;height:1805" coordorigin="6540,2008" coordsize="964,1805" path="m6877,2008l6849,2014,6820,2029,6791,2053,6762,2086,6751,2135,6741,2171,6732,2194,6724,2206,6718,2266,6711,2329,6704,2395,6697,2462,6689,2532,6681,2604,6672,2679,6663,2755,6654,2834,6644,2915,6634,3004,6624,3085,6613,3173,6602,3263,6590,3356,6578,3451,6566,3548,6553,3647,6540,3749,6547,3774,6563,3793,6589,3805,6624,3812,6636,3810,6648,3805,6661,3797,6675,3785,6753,3224,6763,3203,6795,3182,6850,3164,6928,3146,7028,3130,7151,3115,7376,3115,7363,3052,7353,3006,6900,3006,6847,3004,6815,2996,6804,2983,6799,2927,6799,2907,6800,2892,6803,2883,6806,2880,6816,2754,6825,2644,6835,2551,6844,2475,6854,2415,6863,2372,6873,2312,6882,2270,6889,2244,6895,2235,6900,2234,7105,2234,7063,2145,7027,2084,6984,2041,6935,2016,6877,2008xm7376,3115l7151,3115,7215,3120,7227,3134,7242,3179,7259,3254,7279,3360,7301,3495,7311,3625,7327,3706,7351,3762,7381,3795,7419,3804,7457,3789,7484,3773,7500,3756,7504,3737,7493,3678,7483,3632,7472,3600,7460,3581,7435,3437,7413,3312,7393,3206,7377,3119,7376,3115xm7105,2234l6900,2234,6928,2244,6960,2278,6996,2335,7035,2415,7078,2543,7114,2645,7143,2723,7165,2777,7180,2805,7186,2879,7200,2920,7197,2953,7189,2968,7163,2980,7119,2990,7058,2996,6974,3003,6900,3006,7353,3006,7352,3004,7345,2975,7340,2966,7310,2843,7283,2734,7258,2639,7235,2558,7214,2491,7196,2438,7180,2398,7153,2339,7125,2278,7105,2234xe" filled="true" fillcolor="#ffffff" stroked="false">
              <v:path arrowok="t"/>
              <v:fill type="solid"/>
            </v:shape>
            <w10:wrap type="topAndBottom"/>
          </v:group>
        </w:pict>
      </w:r>
    </w:p>
    <w:p>
      <w:pPr>
        <w:pStyle w:val="BodyText"/>
        <w:rPr>
          <w:rFonts w:ascii="Times New Roman"/>
          <w:sz w:val="20"/>
        </w:rPr>
      </w:pPr>
    </w:p>
    <w:p>
      <w:pPr>
        <w:pStyle w:val="BodyText"/>
        <w:spacing w:before="6"/>
        <w:rPr>
          <w:rFonts w:ascii="Times New Roman"/>
          <w:sz w:val="18"/>
        </w:rPr>
      </w:pPr>
    </w:p>
    <w:p>
      <w:pPr>
        <w:spacing w:before="110"/>
        <w:ind w:left="5555" w:right="0" w:firstLine="0"/>
        <w:jc w:val="left"/>
        <w:rPr>
          <w:b/>
          <w:sz w:val="28"/>
        </w:rPr>
      </w:pPr>
      <w:r>
        <w:rPr>
          <w:b/>
          <w:color w:val="231F20"/>
          <w:sz w:val="28"/>
        </w:rPr>
        <w:t>FIND US ON</w:t>
      </w:r>
    </w:p>
    <w:p>
      <w:pPr>
        <w:pStyle w:val="Heading2"/>
        <w:spacing w:line="679" w:lineRule="auto"/>
      </w:pPr>
      <w:r>
        <w:rPr/>
        <w:pict>
          <v:group style="position:absolute;margin-left:236.375397pt;margin-top:11.739958pt;width:12.35pt;height:24.7pt;mso-position-horizontal-relative:page;mso-position-vertical-relative:paragraph;z-index:3856" coordorigin="4728,235" coordsize="247,494">
            <v:shape style="position:absolute;left:4737;top:244;width:227;height:474" coordorigin="4738,245" coordsize="227,474" path="m4962,245l4888,245,4863,246,4842,252,4824,260,4809,272,4798,285,4790,301,4786,319,4784,339,4784,399,4740,399,4738,401,4738,484,4740,487,4784,487,4784,717,4787,719,4888,719,4890,717,4890,709,4794,709,4794,479,4792,477,4748,477,4748,409,4792,409,4794,406,4794,336,4796,321,4800,305,4806,291,4816,279,4829,268,4846,261,4865,256,4888,255,4964,255,4964,247,4962,245xm4964,255l4954,255,4954,326,4893,326,4881,339,4881,406,4883,408,4954,408,4952,430,4949,450,4947,466,4946,477,4883,477,4880,479,4880,709,4890,709,4890,487,4952,487,4955,485,4955,482,4956,476,4958,458,4961,433,4964,404,4964,402,4964,401,4962,399,4960,398,4891,398,4891,345,4899,336,4962,336,4964,334,4964,255xe" filled="true" fillcolor="#241f1d" stroked="false">
              <v:path arrowok="t"/>
              <v:fill type="solid"/>
            </v:shape>
            <v:shape style="position:absolute;left:-148;top:4177;width:227;height:474" coordorigin="-148,4178" coordsize="227,474" path="m4885,719l4789,719,4787,719,4784,717,4784,714,4784,487,4743,487,4740,487,4738,484,4738,482,4738,404,4738,401,4740,399,4743,399,4784,399,4784,340,4786,319,4790,301,4798,285,4809,272,4824,260,4842,252,4863,246,4888,245,4959,245,4962,245,4964,247,4964,250,4964,331,4964,334,4962,336,4959,336,4907,336,4899,336,4891,345,4891,350,4891,398,4959,398,4960,398,4962,399,4963,400,4964,401,4964,402,4964,404,4961,433,4958,458,4956,476,4955,482,4955,485,4952,487,4950,487,4890,487,4890,714,4890,717,4888,719,4885,719xm4794,709l4880,709,4880,482,4880,479,4883,477,4885,477,4946,477,4947,466,4949,450,4952,430,4954,408,4886,408,4883,408,4881,406,4881,403,4881,350,4881,339,4893,326,4907,326,4954,326,4954,255,4888,255,4865,256,4846,261,4829,268,4816,279,4806,291,4800,305,4796,321,4794,339,4794,404,4794,406,4792,409,4789,409,4748,409,4748,477,4789,477,4792,477,4794,479,4794,482,4794,709xe" filled="false" stroked="true" strokeweight="1pt" strokecolor="#241f1d">
              <v:path arrowok="t"/>
              <v:stroke dashstyle="solid"/>
            </v:shape>
            <w10:wrap type="none"/>
          </v:group>
        </w:pict>
      </w:r>
      <w:r>
        <w:rPr/>
        <w:pict>
          <v:group style="position:absolute;margin-left:230.220596pt;margin-top:52.133457pt;width:24.75pt;height:20.65pt;mso-position-horizontal-relative:page;mso-position-vertical-relative:paragraph;z-index:3880" coordorigin="4604,1043" coordsize="495,413">
            <v:shape style="position:absolute;left:4614;top:1052;width:475;height:393" coordorigin="4614,1053" coordsize="475,393" path="m4773,1445l4769,1445,4770,1445,4773,1445,4773,1445xm4636,1187l4632,1188,4631,1190,4631,1192,4631,1202,4636,1226,4652,1255,4686,1283,4666,1283,4664,1284,4662,1286,4662,1288,4662,1289,4666,1299,4678,1319,4703,1342,4747,1359,4732,1369,4707,1380,4670,1388,4620,1391,4618,1391,4616,1392,4614,1396,4615,1399,4617,1400,4629,1408,4659,1423,4705,1439,4766,1445,4769,1445,4773,1445,4802,1443,4834,1435,4770,1435,4766,1435,4723,1432,4687,1423,4658,1412,4637,1401,4695,1394,4734,1380,4755,1365,4761,1358,4762,1357,4763,1355,4761,1352,4760,1351,4758,1350,4721,1340,4696,1324,4681,1307,4674,1293,4714,1293,4716,1291,4717,1288,4717,1286,4715,1284,4713,1283,4675,1264,4654,1241,4644,1219,4641,1201,4683,1201,4683,1201,4682,1199,4681,1198,4680,1197,4664,1197,4656,1196,4647,1194,4637,1187,4636,1187xm5082,1110l5067,1110,5028,1145,5028,1146,5028,1163,5028,1169,5028,1192,5023,1223,5012,1258,4948,1357,4876,1410,4811,1431,4773,1435,4834,1435,4851,1431,4910,1402,4970,1348,5021,1262,5032,1227,5037,1196,5038,1173,5038,1163,5038,1150,5082,1110xm4769,1435l4766,1435,4770,1435,4769,1435xm4683,1201l4641,1201,4659,1210,4679,1207,4681,1206,4682,1205,4683,1201xm4649,1068l4646,1069,4644,1070,4644,1071,4639,1084,4639,1084,4632,1115,4636,1156,4664,1197,4680,1197,4652,1166,4642,1133,4644,1104,4650,1083,4665,1083,4652,1070,4651,1069,4649,1068xm4665,1083l4650,1083,4704,1133,4754,1163,4795,1176,4827,1180,4839,1180,4846,1178,4849,1178,4850,1175,4850,1170,4827,1170,4796,1166,4755,1153,4706,1122,4665,1083xm4934,1053l4923,1053,4911,1054,4899,1056,4889,1060,4866,1076,4845,1110,4840,1169,4837,1169,4833,1170,4850,1170,4853,1117,4871,1085,4891,1070,4901,1066,4912,1064,4924,1063,4987,1063,4965,1056,4934,1053xm5074,1070l5064,1070,5054,1084,5043,1096,5034,1104,5030,1107,5028,1109,5027,1111,5029,1115,5031,1117,5033,1116,5067,1110,5082,1110,5089,1104,5089,1103,5050,1103,5058,1094,5066,1084,5073,1074,5074,1070xm5085,1096l5083,1097,5050,1103,5089,1103,5089,1102,5087,1098,5085,1096xm4987,1063l4934,1063,4967,1067,4991,1075,5006,1084,5012,1088,5013,1089,5015,1090,5043,1079,5016,1079,5006,1072,4989,1063,4987,1063xm5072,1056l5016,1079,5043,1079,5064,1070,5074,1070,5077,1062,5077,1060,5076,1059,5073,1056,5072,1056xe" filled="true" fillcolor="#241f1d" stroked="false">
              <v:path arrowok="t"/>
              <v:fill type="solid"/>
            </v:shape>
            <v:shape style="position:absolute;left:-159;top:4258;width:475;height:393" coordorigin="-158,4259" coordsize="475,393" path="m4773,1445l4770,1445,4769,1445,4769,1445,4766,1445,4705,1439,4659,1423,4629,1408,4617,1400,4615,1399,4614,1396,4615,1394,4616,1392,4618,1391,4620,1391,4620,1391,4670,1388,4707,1380,4732,1369,4747,1359,4703,1342,4678,1319,4666,1299,4662,1289,4662,1288,4662,1286,4663,1285,4664,1284,4666,1283,4667,1283,4686,1283,4652,1255,4636,1226,4631,1202,4631,1192,4631,1190,4632,1188,4634,1188,4636,1187,4637,1187,4639,1188,4647,1194,4656,1196,4664,1197,4636,1156,4632,1115,4639,1084,4644,1071,4644,1070,4646,1069,4648,1069,4649,1068,4651,1069,4652,1070,4706,1122,4755,1153,4796,1166,4827,1170,4833,1170,4837,1169,4840,1169,4845,1110,4866,1076,4889,1060,4899,1056,4911,1054,4923,1053,4934,1053,4965,1056,4989,1063,5006,1072,5016,1079,5070,1057,5072,1056,5073,1056,5075,1057,5076,1059,5077,1060,5077,1062,5073,1074,5066,1084,5058,1094,5050,1103,5083,1097,5085,1096,5087,1098,5088,1100,5089,1102,5089,1104,5087,1106,5038,1150,5038,1169,5037,1196,5032,1227,5021,1262,4970,1348,4910,1402,4851,1431,4802,1443,4773,1445xm4769,1435l4770,1435,4771,1435,4773,1435,4811,1431,4876,1410,4948,1357,5012,1258,5023,1223,5028,1192,5028,1166,5028,1148,5028,1146,5028,1145,5029,1144,5067,1110,5033,1116,5031,1117,5029,1115,5028,1113,5027,1111,5028,1109,5030,1107,5034,1104,5043,1096,5054,1084,5064,1070,5017,1089,5015,1090,5013,1089,5012,1088,5006,1084,4991,1075,4967,1067,4934,1063,4924,1063,4912,1064,4901,1066,4891,1070,4871,1085,4853,1117,4850,1173,4850,1175,4849,1178,4846,1178,4846,1178,4839,1180,4827,1180,4795,1176,4754,1163,4704,1133,4650,1083,4644,1104,4642,1133,4652,1166,4681,1198,4682,1199,4683,1201,4683,1203,4682,1205,4681,1206,4679,1207,4659,1210,4659,1210,4641,1201,4644,1219,4654,1241,4675,1264,4713,1283,4715,1284,4717,1286,4716,1289,4716,1291,4714,1293,4712,1293,4674,1293,4681,1307,4696,1324,4721,1340,4758,1350,4760,1351,4761,1352,4762,1354,4763,1355,4762,1357,4761,1358,4755,1365,4734,1380,4695,1394,4637,1401,4658,1412,4687,1423,4723,1432,4766,1435,4769,1435xe" filled="false" stroked="true" strokeweight="1pt" strokecolor="#241f1d">
              <v:path arrowok="t"/>
              <v:stroke dashstyle="solid"/>
            </v:shape>
            <w10:wrap type="none"/>
          </v:group>
        </w:pict>
      </w:r>
      <w:r>
        <w:rPr>
          <w:color w:val="231F20"/>
          <w:w w:val="95"/>
        </w:rPr>
        <w:t>PeopleWithDisabilityWA </w:t>
      </w:r>
      <w:r>
        <w:rPr>
          <w:color w:val="231F20"/>
        </w:rPr>
        <w:t>pwdwa4</w:t>
      </w:r>
    </w:p>
    <w:p>
      <w:pPr>
        <w:spacing w:line="257" w:lineRule="exact" w:before="0"/>
        <w:ind w:left="2965" w:right="2406" w:firstLine="0"/>
        <w:jc w:val="center"/>
        <w:rPr>
          <w:sz w:val="24"/>
        </w:rPr>
      </w:pPr>
      <w:r>
        <w:rPr>
          <w:b/>
          <w:color w:val="231F20"/>
          <w:sz w:val="24"/>
        </w:rPr>
        <w:t>Email: </w:t>
      </w:r>
      <w:hyperlink r:id="rId86">
        <w:r>
          <w:rPr>
            <w:color w:val="231F20"/>
            <w:sz w:val="24"/>
          </w:rPr>
          <w:t>info@pwdwa.org</w:t>
        </w:r>
      </w:hyperlink>
    </w:p>
    <w:p>
      <w:pPr>
        <w:spacing w:before="12"/>
        <w:ind w:left="2965" w:right="2406" w:firstLine="0"/>
        <w:jc w:val="center"/>
        <w:rPr>
          <w:sz w:val="24"/>
        </w:rPr>
      </w:pPr>
      <w:r>
        <w:rPr>
          <w:b/>
          <w:color w:val="231F20"/>
          <w:sz w:val="24"/>
        </w:rPr>
        <w:t>Website: </w:t>
      </w:r>
      <w:hyperlink r:id="rId54">
        <w:r>
          <w:rPr>
            <w:color w:val="231F20"/>
            <w:sz w:val="24"/>
          </w:rPr>
          <w:t>www.pwdwa.org</w:t>
        </w:r>
      </w:hyperlink>
    </w:p>
    <w:p>
      <w:pPr>
        <w:pStyle w:val="BodyText"/>
        <w:spacing w:before="1"/>
        <w:rPr>
          <w:sz w:val="26"/>
        </w:rPr>
      </w:pPr>
    </w:p>
    <w:p>
      <w:pPr>
        <w:pStyle w:val="Heading3"/>
        <w:ind w:left="2965" w:right="2406"/>
        <w:jc w:val="center"/>
      </w:pPr>
      <w:r>
        <w:rPr>
          <w:color w:val="231F20"/>
        </w:rPr>
        <w:t>Oasis Lotteries House 1/37 Hampden Road Nedlands WA 6009</w:t>
      </w:r>
    </w:p>
    <w:p>
      <w:pPr>
        <w:spacing w:before="12"/>
        <w:ind w:left="2965" w:right="2406" w:firstLine="0"/>
        <w:jc w:val="center"/>
        <w:rPr>
          <w:sz w:val="24"/>
        </w:rPr>
      </w:pPr>
      <w:r>
        <w:rPr>
          <w:b/>
          <w:color w:val="231F20"/>
          <w:sz w:val="24"/>
        </w:rPr>
        <w:t>Ph: </w:t>
      </w:r>
      <w:r>
        <w:rPr>
          <w:color w:val="231F20"/>
          <w:sz w:val="24"/>
        </w:rPr>
        <w:t>(08) 9485 8900 </w:t>
      </w:r>
      <w:r>
        <w:rPr>
          <w:b/>
          <w:color w:val="231F20"/>
          <w:sz w:val="24"/>
        </w:rPr>
        <w:t>Fax: </w:t>
      </w:r>
      <w:r>
        <w:rPr>
          <w:color w:val="231F20"/>
          <w:sz w:val="24"/>
        </w:rPr>
        <w:t>(08) 9386 1011</w:t>
      </w:r>
    </w:p>
    <w:p>
      <w:pPr>
        <w:spacing w:before="12"/>
        <w:ind w:left="2965" w:right="2406" w:firstLine="0"/>
        <w:jc w:val="center"/>
        <w:rPr>
          <w:sz w:val="24"/>
        </w:rPr>
      </w:pPr>
      <w:r>
        <w:rPr>
          <w:b/>
          <w:color w:val="231F20"/>
          <w:sz w:val="24"/>
        </w:rPr>
        <w:t>Country: </w:t>
      </w:r>
      <w:r>
        <w:rPr>
          <w:color w:val="231F20"/>
          <w:sz w:val="24"/>
        </w:rPr>
        <w:t>1800 193 331</w:t>
      </w:r>
    </w:p>
    <w:sectPr>
      <w:pgSz w:w="12750" w:h="17680"/>
      <w:pgMar w:header="0" w:footer="222" w:top="0" w:bottom="420" w:left="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67.831116pt;margin-top:792.145813pt;width:16.650pt;height:14.85pt;mso-position-horizontal-relative:page;mso-position-vertical-relative:page;z-index:-103264" type="#_x0000_t202" filled="false" stroked="false">
          <v:textbox inset="0,0,0,0">
            <w:txbxContent>
              <w:p>
                <w:pPr>
                  <w:pStyle w:val="BodyText"/>
                  <w:spacing w:before="10"/>
                  <w:ind w:left="40"/>
                  <w:rPr>
                    <w:rFonts w:ascii="Times New Roman"/>
                  </w:rPr>
                </w:pPr>
                <w:r>
                  <w:rPr/>
                  <w:fldChar w:fldCharType="begin"/>
                </w:r>
                <w:r>
                  <w:rPr>
                    <w:rFonts w:ascii="Times New Roman"/>
                    <w:color w:val="010101"/>
                    <w:w w:val="110"/>
                  </w:rPr>
                  <w:instrText> PAGE </w:instrText>
                </w:r>
                <w:r>
                  <w:rPr/>
                  <w:fldChar w:fldCharType="separate"/>
                </w:r>
                <w:r>
                  <w:rPr/>
                  <w:t>10</w:t>
                </w:r>
                <w:r>
                  <w:rPr/>
                  <w:fldChar w:fldCharType="end"/>
                </w:r>
              </w:p>
            </w:txbxContent>
          </v:textbox>
          <w10:wrap type="none"/>
        </v:shape>
      </w:pict>
    </w:r>
    <w:r>
      <w:rPr/>
      <w:pict>
        <v:shape style="position:absolute;margin-left:129.306107pt;margin-top:793.795227pt;width:309.350pt;height:12.65pt;mso-position-horizontal-relative:page;mso-position-vertical-relative:page;z-index:-103240" type="#_x0000_t202" filled="false" stroked="false">
          <v:textbox inset="0,0,0,0">
            <w:txbxContent>
              <w:p>
                <w:pPr>
                  <w:spacing w:before="14"/>
                  <w:ind w:left="20" w:right="0" w:firstLine="0"/>
                  <w:jc w:val="left"/>
                  <w:rPr>
                    <w:sz w:val="19"/>
                  </w:rPr>
                </w:pPr>
                <w:r>
                  <w:rPr>
                    <w:color w:val="595959"/>
                    <w:spacing w:val="-1"/>
                    <w:w w:val="104"/>
                    <w:sz w:val="19"/>
                  </w:rPr>
                  <w:t>Annua</w:t>
                </w:r>
                <w:r>
                  <w:rPr>
                    <w:color w:val="595959"/>
                    <w:w w:val="104"/>
                    <w:sz w:val="19"/>
                  </w:rPr>
                  <w:t>l</w:t>
                </w:r>
                <w:r>
                  <w:rPr>
                    <w:color w:val="595959"/>
                    <w:spacing w:val="7"/>
                    <w:sz w:val="19"/>
                  </w:rPr>
                  <w:t> </w:t>
                </w:r>
                <w:r>
                  <w:rPr>
                    <w:color w:val="595959"/>
                    <w:spacing w:val="-1"/>
                    <w:w w:val="104"/>
                    <w:sz w:val="19"/>
                  </w:rPr>
                  <w:t>Repor</w:t>
                </w:r>
                <w:r>
                  <w:rPr>
                    <w:color w:val="595959"/>
                    <w:w w:val="104"/>
                    <w:sz w:val="19"/>
                  </w:rPr>
                  <w:t>t</w:t>
                </w:r>
                <w:r>
                  <w:rPr>
                    <w:color w:val="595959"/>
                    <w:sz w:val="19"/>
                  </w:rPr>
                  <w:t> </w:t>
                </w:r>
                <w:r>
                  <w:rPr>
                    <w:color w:val="595959"/>
                    <w:spacing w:val="-1"/>
                    <w:w w:val="126"/>
                    <w:sz w:val="19"/>
                  </w:rPr>
                  <w:t>2015</w:t>
                </w:r>
                <w:r>
                  <w:rPr>
                    <w:color w:val="595959"/>
                    <w:w w:val="126"/>
                    <w:sz w:val="19"/>
                  </w:rPr>
                  <w:t>-</w:t>
                </w:r>
                <w:r>
                  <w:rPr>
                    <w:color w:val="595959"/>
                    <w:spacing w:val="1"/>
                    <w:sz w:val="19"/>
                  </w:rPr>
                  <w:t> </w:t>
                </w:r>
                <w:r>
                  <w:rPr>
                    <w:color w:val="595959"/>
                    <w:spacing w:val="-1"/>
                    <w:w w:val="110"/>
                    <w:sz w:val="19"/>
                  </w:rPr>
                  <w:t>201</w:t>
                </w:r>
                <w:r>
                  <w:rPr>
                    <w:color w:val="595959"/>
                    <w:spacing w:val="-25"/>
                    <w:w w:val="110"/>
                    <w:sz w:val="19"/>
                  </w:rPr>
                  <w:t>6</w:t>
                </w:r>
                <w:r>
                  <w:rPr>
                    <w:color w:val="808080"/>
                    <w:w w:val="38"/>
                    <w:sz w:val="19"/>
                  </w:rPr>
                  <w:t>1</w:t>
                </w:r>
                <w:r>
                  <w:rPr>
                    <w:color w:val="808080"/>
                    <w:spacing w:val="-32"/>
                    <w:sz w:val="19"/>
                  </w:rPr>
                  <w:t> </w:t>
                </w:r>
                <w:r>
                  <w:rPr>
                    <w:color w:val="595959"/>
                    <w:spacing w:val="-1"/>
                    <w:w w:val="104"/>
                    <w:sz w:val="19"/>
                  </w:rPr>
                  <w:t>PEOPL</w:t>
                </w:r>
                <w:r>
                  <w:rPr>
                    <w:color w:val="595959"/>
                    <w:w w:val="104"/>
                    <w:sz w:val="19"/>
                  </w:rPr>
                  <w:t>E</w:t>
                </w:r>
                <w:r>
                  <w:rPr>
                    <w:color w:val="595959"/>
                    <w:spacing w:val="13"/>
                    <w:sz w:val="19"/>
                  </w:rPr>
                  <w:t> </w:t>
                </w:r>
                <w:r>
                  <w:rPr>
                    <w:color w:val="595959"/>
                    <w:spacing w:val="-1"/>
                    <w:w w:val="105"/>
                    <w:sz w:val="19"/>
                  </w:rPr>
                  <w:t>WIT</w:t>
                </w:r>
                <w:r>
                  <w:rPr>
                    <w:color w:val="595959"/>
                    <w:w w:val="105"/>
                    <w:sz w:val="19"/>
                  </w:rPr>
                  <w:t>H</w:t>
                </w:r>
                <w:r>
                  <w:rPr>
                    <w:color w:val="595959"/>
                    <w:spacing w:val="5"/>
                    <w:sz w:val="19"/>
                  </w:rPr>
                  <w:t> </w:t>
                </w:r>
                <w:r>
                  <w:rPr>
                    <w:color w:val="595959"/>
                    <w:spacing w:val="-1"/>
                    <w:w w:val="104"/>
                    <w:sz w:val="19"/>
                  </w:rPr>
                  <w:t>DISABILITIE</w:t>
                </w:r>
                <w:r>
                  <w:rPr>
                    <w:color w:val="595959"/>
                    <w:w w:val="104"/>
                    <w:sz w:val="19"/>
                  </w:rPr>
                  <w:t>S</w:t>
                </w:r>
                <w:r>
                  <w:rPr>
                    <w:color w:val="595959"/>
                    <w:spacing w:val="11"/>
                    <w:sz w:val="19"/>
                  </w:rPr>
                  <w:t> </w:t>
                </w:r>
                <w:r>
                  <w:rPr>
                    <w:color w:val="595959"/>
                    <w:w w:val="106"/>
                    <w:sz w:val="19"/>
                  </w:rPr>
                  <w:t>(</w:t>
                </w:r>
                <w:r>
                  <w:rPr>
                    <w:color w:val="595959"/>
                    <w:spacing w:val="-1"/>
                    <w:w w:val="106"/>
                    <w:sz w:val="19"/>
                  </w:rPr>
                  <w:t>WA</w:t>
                </w:r>
                <w:r>
                  <w:rPr>
                    <w:color w:val="595959"/>
                    <w:w w:val="106"/>
                    <w:sz w:val="19"/>
                  </w:rPr>
                  <w:t>)</w:t>
                </w:r>
                <w:r>
                  <w:rPr>
                    <w:color w:val="595959"/>
                    <w:spacing w:val="5"/>
                    <w:sz w:val="19"/>
                  </w:rPr>
                  <w:t> </w:t>
                </w:r>
                <w:r>
                  <w:rPr>
                    <w:color w:val="595959"/>
                    <w:spacing w:val="-1"/>
                    <w:w w:val="103"/>
                    <w:sz w:val="19"/>
                  </w:rPr>
                  <w:t>INC</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5.183228pt;margin-top:791.986938pt;width:17.9pt;height:16.2pt;mso-position-horizontal-relative:page;mso-position-vertical-relative:page;z-index:-103216" type="#_x0000_t202" filled="false" stroked="false">
          <v:textbox inset="0,0,0,0">
            <w:txbxContent>
              <w:p>
                <w:pPr>
                  <w:spacing w:before="28"/>
                  <w:ind w:left="40" w:right="0" w:firstLine="0"/>
                  <w:jc w:val="left"/>
                  <w:rPr>
                    <w:rFonts w:ascii="Courier New"/>
                    <w:sz w:val="24"/>
                  </w:rPr>
                </w:pPr>
                <w:r>
                  <w:rPr/>
                  <w:fldChar w:fldCharType="begin"/>
                </w:r>
                <w:r>
                  <w:rPr>
                    <w:rFonts w:ascii="Courier New"/>
                    <w:color w:val="231F1F"/>
                    <w:sz w:val="24"/>
                  </w:rPr>
                  <w:instrText> PAGE </w:instrText>
                </w:r>
                <w:r>
                  <w:rPr/>
                  <w:fldChar w:fldCharType="separate"/>
                </w:r>
                <w:r>
                  <w:rPr/>
                  <w:t>27</w:t>
                </w:r>
                <w:r>
                  <w:rPr/>
                  <w:fldChar w:fldCharType="end"/>
                </w:r>
              </w:p>
            </w:txbxContent>
          </v:textbox>
          <w10:wrap type="none"/>
        </v:shape>
      </w:pict>
    </w:r>
    <w:r>
      <w:rPr/>
      <w:pict>
        <v:shape style="position:absolute;margin-left:147.335403pt;margin-top:793.795227pt;width:309.4pt;height:12.65pt;mso-position-horizontal-relative:page;mso-position-vertical-relative:page;z-index:-103192" type="#_x0000_t202" filled="false" stroked="false">
          <v:textbox inset="0,0,0,0">
            <w:txbxContent>
              <w:p>
                <w:pPr>
                  <w:spacing w:before="14"/>
                  <w:ind w:left="20" w:right="0" w:firstLine="0"/>
                  <w:jc w:val="left"/>
                  <w:rPr>
                    <w:sz w:val="19"/>
                  </w:rPr>
                </w:pPr>
                <w:r>
                  <w:rPr>
                    <w:color w:val="77797C"/>
                    <w:spacing w:val="-1"/>
                    <w:w w:val="104"/>
                    <w:sz w:val="19"/>
                  </w:rPr>
                  <w:t>Annua</w:t>
                </w:r>
                <w:r>
                  <w:rPr>
                    <w:color w:val="77797C"/>
                    <w:w w:val="104"/>
                    <w:sz w:val="19"/>
                  </w:rPr>
                  <w:t>l</w:t>
                </w:r>
                <w:r>
                  <w:rPr>
                    <w:color w:val="77797C"/>
                    <w:spacing w:val="7"/>
                    <w:sz w:val="19"/>
                  </w:rPr>
                  <w:t> </w:t>
                </w:r>
                <w:r>
                  <w:rPr>
                    <w:color w:val="77797C"/>
                    <w:spacing w:val="-1"/>
                    <w:w w:val="104"/>
                    <w:sz w:val="19"/>
                  </w:rPr>
                  <w:t>Repor</w:t>
                </w:r>
                <w:r>
                  <w:rPr>
                    <w:color w:val="77797C"/>
                    <w:w w:val="104"/>
                    <w:sz w:val="19"/>
                  </w:rPr>
                  <w:t>t</w:t>
                </w:r>
                <w:r>
                  <w:rPr>
                    <w:color w:val="77797C"/>
                    <w:sz w:val="19"/>
                  </w:rPr>
                  <w:t> </w:t>
                </w:r>
                <w:r>
                  <w:rPr>
                    <w:color w:val="77797C"/>
                    <w:spacing w:val="-1"/>
                    <w:w w:val="126"/>
                    <w:sz w:val="19"/>
                  </w:rPr>
                  <w:t>2015</w:t>
                </w:r>
                <w:r>
                  <w:rPr>
                    <w:color w:val="77797C"/>
                    <w:w w:val="126"/>
                    <w:sz w:val="19"/>
                  </w:rPr>
                  <w:t>-</w:t>
                </w:r>
                <w:r>
                  <w:rPr>
                    <w:color w:val="77797C"/>
                    <w:spacing w:val="1"/>
                    <w:sz w:val="19"/>
                  </w:rPr>
                  <w:t> </w:t>
                </w:r>
                <w:r>
                  <w:rPr>
                    <w:color w:val="77797C"/>
                    <w:spacing w:val="-1"/>
                    <w:w w:val="104"/>
                    <w:sz w:val="19"/>
                  </w:rPr>
                  <w:t>201</w:t>
                </w:r>
                <w:r>
                  <w:rPr>
                    <w:color w:val="77797C"/>
                    <w:spacing w:val="0"/>
                    <w:w w:val="104"/>
                    <w:sz w:val="19"/>
                  </w:rPr>
                  <w:t>6</w:t>
                </w:r>
                <w:r>
                  <w:rPr>
                    <w:color w:val="939597"/>
                    <w:w w:val="38"/>
                    <w:sz w:val="19"/>
                  </w:rPr>
                  <w:t>1</w:t>
                </w:r>
                <w:r>
                  <w:rPr>
                    <w:color w:val="939597"/>
                    <w:spacing w:val="-32"/>
                    <w:sz w:val="19"/>
                  </w:rPr>
                  <w:t> </w:t>
                </w:r>
                <w:r>
                  <w:rPr>
                    <w:color w:val="77797C"/>
                    <w:spacing w:val="-1"/>
                    <w:w w:val="104"/>
                    <w:sz w:val="19"/>
                  </w:rPr>
                  <w:t>PEOPL</w:t>
                </w:r>
                <w:r>
                  <w:rPr>
                    <w:color w:val="77797C"/>
                    <w:w w:val="104"/>
                    <w:sz w:val="19"/>
                  </w:rPr>
                  <w:t>E</w:t>
                </w:r>
                <w:r>
                  <w:rPr>
                    <w:color w:val="77797C"/>
                    <w:spacing w:val="13"/>
                    <w:sz w:val="19"/>
                  </w:rPr>
                  <w:t> </w:t>
                </w:r>
                <w:r>
                  <w:rPr>
                    <w:color w:val="77797C"/>
                    <w:spacing w:val="-1"/>
                    <w:w w:val="105"/>
                    <w:sz w:val="19"/>
                  </w:rPr>
                  <w:t>WIT</w:t>
                </w:r>
                <w:r>
                  <w:rPr>
                    <w:color w:val="77797C"/>
                    <w:w w:val="105"/>
                    <w:sz w:val="19"/>
                  </w:rPr>
                  <w:t>H</w:t>
                </w:r>
                <w:r>
                  <w:rPr>
                    <w:color w:val="77797C"/>
                    <w:spacing w:val="5"/>
                    <w:sz w:val="19"/>
                  </w:rPr>
                  <w:t> </w:t>
                </w:r>
                <w:r>
                  <w:rPr>
                    <w:color w:val="77797C"/>
                    <w:spacing w:val="-1"/>
                    <w:w w:val="104"/>
                    <w:sz w:val="19"/>
                  </w:rPr>
                  <w:t>DISABILITIE</w:t>
                </w:r>
                <w:r>
                  <w:rPr>
                    <w:color w:val="77797C"/>
                    <w:w w:val="104"/>
                    <w:sz w:val="19"/>
                  </w:rPr>
                  <w:t>S</w:t>
                </w:r>
                <w:r>
                  <w:rPr>
                    <w:color w:val="77797C"/>
                    <w:spacing w:val="11"/>
                    <w:sz w:val="19"/>
                  </w:rPr>
                  <w:t> </w:t>
                </w:r>
                <w:r>
                  <w:rPr>
                    <w:color w:val="77797C"/>
                    <w:w w:val="106"/>
                    <w:sz w:val="19"/>
                  </w:rPr>
                  <w:t>(</w:t>
                </w:r>
                <w:r>
                  <w:rPr>
                    <w:color w:val="77797C"/>
                    <w:spacing w:val="-1"/>
                    <w:w w:val="106"/>
                    <w:sz w:val="19"/>
                  </w:rPr>
                  <w:t>WA</w:t>
                </w:r>
                <w:r>
                  <w:rPr>
                    <w:color w:val="77797C"/>
                    <w:w w:val="106"/>
                    <w:sz w:val="19"/>
                  </w:rPr>
                  <w:t>)</w:t>
                </w:r>
                <w:r>
                  <w:rPr>
                    <w:color w:val="77797C"/>
                    <w:spacing w:val="0"/>
                    <w:sz w:val="19"/>
                  </w:rPr>
                  <w:t> </w:t>
                </w:r>
                <w:r>
                  <w:rPr>
                    <w:color w:val="77797C"/>
                    <w:spacing w:val="-1"/>
                    <w:w w:val="105"/>
                    <w:sz w:val="19"/>
                  </w:rPr>
                  <w:t>INC</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976" from="21pt,868.890198pt" to="21pt,883.890198pt" stroked="true" strokeweight=".25pt" strokecolor="#000000">
          <v:stroke dashstyle="solid"/>
          <w10:wrap type="none"/>
        </v:line>
      </w:pict>
    </w:r>
    <w:r>
      <w:rPr/>
      <w:pict>
        <v:line style="position:absolute;mso-position-horizontal-relative:page;mso-position-vertical-relative:page;z-index:-102952" from="616.276001pt,868.890198pt" to="616.276001pt,883.890198pt" stroked="true" strokeweight=".25pt" strokecolor="#000000">
          <v:stroke dashstyle="solid"/>
          <w10:wrap type="none"/>
        </v:line>
      </w:pict>
    </w:r>
    <w:r>
      <w:rPr/>
      <w:pict>
        <v:line style="position:absolute;mso-position-horizontal-relative:page;mso-position-vertical-relative:page;z-index:-102928" from="15pt,862.890198pt" to="0pt,862.890198pt" stroked="true" strokeweight=".25pt" strokecolor="#000000">
          <v:stroke dashstyle="solid"/>
          <w10:wrap type="none"/>
        </v:line>
      </w:pict>
    </w:r>
    <w:r>
      <w:rPr/>
      <w:pict>
        <v:line style="position:absolute;mso-position-horizontal-relative:page;mso-position-vertical-relative:page;z-index:-102904" from="622.276001pt,862.890198pt" to="637.276001pt,862.890198pt" stroked="true" strokeweight=".25pt" strokecolor="#000000">
          <v:stroke dashstyle="solid"/>
          <w10:wrap type="none"/>
        </v:lin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880" from="21pt,868.890198pt" to="21pt,883.890198pt" stroked="true" strokeweight=".25pt" strokecolor="#000000">
          <v:stroke dashstyle="solid"/>
          <w10:wrap type="none"/>
        </v:line>
      </w:pict>
    </w:r>
    <w:r>
      <w:rPr/>
      <w:pict>
        <v:line style="position:absolute;mso-position-horizontal-relative:page;mso-position-vertical-relative:page;z-index:-102856" from="616.276001pt,868.890198pt" to="616.276001pt,883.890198pt" stroked="true" strokeweight=".25pt" strokecolor="#000000">
          <v:stroke dashstyle="solid"/>
          <w10:wrap type="none"/>
        </v:line>
      </w:pict>
    </w:r>
    <w:r>
      <w:rPr/>
      <w:pict>
        <v:line style="position:absolute;mso-position-horizontal-relative:page;mso-position-vertical-relative:page;z-index:-102832" from="15pt,862.890198pt" to="0pt,862.890198pt" stroked="true" strokeweight=".25pt" strokecolor="#000000">
          <v:stroke dashstyle="solid"/>
          <w10:wrap type="none"/>
        </v:line>
      </w:pict>
    </w:r>
    <w:r>
      <w:rPr/>
      <w:pict>
        <v:line style="position:absolute;mso-position-horizontal-relative:page;mso-position-vertical-relative:page;z-index:-102808" from="622.276001pt,862.890198pt" to="637.276001pt,862.890198pt" stroked="true" strokeweight=".25pt" strokecolor="#000000">
          <v:stroke dashstyle="solid"/>
          <w10:wrap type="none"/>
        </v:lin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306900pt;margin-top:793.342102pt;width:309.3pt;height:13.2pt;mso-position-horizontal-relative:page;mso-position-vertical-relative:page;z-index:-103168" type="#_x0000_t202" filled="false" stroked="false">
          <v:textbox inset="0,0,0,0">
            <w:txbxContent>
              <w:p>
                <w:pPr>
                  <w:spacing w:before="13"/>
                  <w:ind w:left="20" w:right="0" w:firstLine="0"/>
                  <w:jc w:val="left"/>
                  <w:rPr>
                    <w:sz w:val="20"/>
                  </w:rPr>
                </w:pPr>
                <w:r>
                  <w:rPr>
                    <w:color w:val="595959"/>
                    <w:spacing w:val="-1"/>
                    <w:w w:val="99"/>
                    <w:sz w:val="20"/>
                  </w:rPr>
                  <w:t>Annua</w:t>
                </w:r>
                <w:r>
                  <w:rPr>
                    <w:color w:val="595959"/>
                    <w:w w:val="99"/>
                    <w:sz w:val="20"/>
                  </w:rPr>
                  <w:t>l</w:t>
                </w:r>
                <w:r>
                  <w:rPr>
                    <w:color w:val="595959"/>
                    <w:spacing w:val="3"/>
                    <w:sz w:val="20"/>
                  </w:rPr>
                  <w:t> </w:t>
                </w:r>
                <w:r>
                  <w:rPr>
                    <w:color w:val="595959"/>
                    <w:spacing w:val="-1"/>
                    <w:w w:val="99"/>
                    <w:sz w:val="20"/>
                  </w:rPr>
                  <w:t>Repor</w:t>
                </w:r>
                <w:r>
                  <w:rPr>
                    <w:color w:val="595959"/>
                    <w:w w:val="99"/>
                    <w:sz w:val="20"/>
                  </w:rPr>
                  <w:t>t</w:t>
                </w:r>
                <w:r>
                  <w:rPr>
                    <w:color w:val="595959"/>
                    <w:spacing w:val="-3"/>
                    <w:sz w:val="20"/>
                  </w:rPr>
                  <w:t> </w:t>
                </w:r>
                <w:r>
                  <w:rPr>
                    <w:color w:val="595959"/>
                    <w:spacing w:val="-1"/>
                    <w:w w:val="120"/>
                    <w:sz w:val="20"/>
                  </w:rPr>
                  <w:t>2015</w:t>
                </w:r>
                <w:r>
                  <w:rPr>
                    <w:color w:val="595959"/>
                    <w:w w:val="120"/>
                    <w:sz w:val="20"/>
                  </w:rPr>
                  <w:t>-</w:t>
                </w:r>
                <w:r>
                  <w:rPr>
                    <w:color w:val="595959"/>
                    <w:spacing w:val="-2"/>
                    <w:sz w:val="20"/>
                  </w:rPr>
                  <w:t> </w:t>
                </w:r>
                <w:r>
                  <w:rPr>
                    <w:color w:val="595959"/>
                    <w:spacing w:val="-1"/>
                    <w:w w:val="104"/>
                    <w:sz w:val="20"/>
                  </w:rPr>
                  <w:t>201</w:t>
                </w:r>
                <w:r>
                  <w:rPr>
                    <w:color w:val="595959"/>
                    <w:spacing w:val="-23"/>
                    <w:w w:val="104"/>
                    <w:sz w:val="20"/>
                  </w:rPr>
                  <w:t>6</w:t>
                </w:r>
                <w:r>
                  <w:rPr>
                    <w:color w:val="808080"/>
                    <w:w w:val="36"/>
                    <w:sz w:val="20"/>
                  </w:rPr>
                  <w:t>1</w:t>
                </w:r>
                <w:r>
                  <w:rPr>
                    <w:color w:val="808080"/>
                    <w:spacing w:val="-35"/>
                    <w:sz w:val="20"/>
                  </w:rPr>
                  <w:t> </w:t>
                </w:r>
                <w:r>
                  <w:rPr>
                    <w:color w:val="595959"/>
                    <w:spacing w:val="-1"/>
                    <w:w w:val="99"/>
                    <w:sz w:val="20"/>
                  </w:rPr>
                  <w:t>PEOPL</w:t>
                </w:r>
                <w:r>
                  <w:rPr>
                    <w:color w:val="595959"/>
                    <w:w w:val="99"/>
                    <w:sz w:val="20"/>
                  </w:rPr>
                  <w:t>E</w:t>
                </w:r>
                <w:r>
                  <w:rPr>
                    <w:color w:val="595959"/>
                    <w:spacing w:val="10"/>
                    <w:sz w:val="20"/>
                  </w:rPr>
                  <w:t> </w:t>
                </w:r>
                <w:r>
                  <w:rPr>
                    <w:color w:val="595959"/>
                    <w:spacing w:val="-1"/>
                    <w:w w:val="100"/>
                    <w:sz w:val="20"/>
                  </w:rPr>
                  <w:t>WIT</w:t>
                </w:r>
                <w:r>
                  <w:rPr>
                    <w:color w:val="595959"/>
                    <w:w w:val="100"/>
                    <w:sz w:val="20"/>
                  </w:rPr>
                  <w:t>H</w:t>
                </w:r>
                <w:r>
                  <w:rPr>
                    <w:color w:val="595959"/>
                    <w:spacing w:val="0"/>
                    <w:sz w:val="20"/>
                  </w:rPr>
                  <w:t> </w:t>
                </w:r>
                <w:r>
                  <w:rPr>
                    <w:color w:val="595959"/>
                    <w:spacing w:val="-1"/>
                    <w:w w:val="98"/>
                    <w:sz w:val="20"/>
                  </w:rPr>
                  <w:t>DISABILITIE</w:t>
                </w:r>
                <w:r>
                  <w:rPr>
                    <w:color w:val="595959"/>
                    <w:w w:val="98"/>
                    <w:sz w:val="20"/>
                  </w:rPr>
                  <w:t>S</w:t>
                </w:r>
                <w:r>
                  <w:rPr>
                    <w:color w:val="595959"/>
                    <w:spacing w:val="20"/>
                    <w:sz w:val="20"/>
                  </w:rPr>
                  <w:t> </w:t>
                </w:r>
                <w:r>
                  <w:rPr>
                    <w:color w:val="595959"/>
                    <w:w w:val="100"/>
                    <w:sz w:val="20"/>
                  </w:rPr>
                  <w:t>(</w:t>
                </w:r>
                <w:r>
                  <w:rPr>
                    <w:color w:val="595959"/>
                    <w:spacing w:val="-1"/>
                    <w:w w:val="100"/>
                    <w:sz w:val="20"/>
                  </w:rPr>
                  <w:t>WA</w:t>
                </w:r>
                <w:r>
                  <w:rPr>
                    <w:color w:val="595959"/>
                    <w:w w:val="100"/>
                    <w:sz w:val="20"/>
                  </w:rPr>
                  <w:t>)</w:t>
                </w:r>
                <w:r>
                  <w:rPr>
                    <w:color w:val="595959"/>
                    <w:spacing w:val="5"/>
                    <w:sz w:val="20"/>
                  </w:rPr>
                  <w:t> </w:t>
                </w:r>
                <w:r>
                  <w:rPr>
                    <w:color w:val="595959"/>
                    <w:spacing w:val="-1"/>
                    <w:w w:val="98"/>
                    <w:sz w:val="20"/>
                  </w:rPr>
                  <w:t>INC</w:t>
                </w:r>
              </w:p>
            </w:txbxContent>
          </v:textbox>
          <w10:wrap type="none"/>
        </v:shape>
      </w:pict>
    </w:r>
    <w:r>
      <w:rPr/>
      <w:pict>
        <v:shape style="position:absolute;margin-left:567.153992pt;margin-top:791.986938pt;width:17.9pt;height:16.2pt;mso-position-horizontal-relative:page;mso-position-vertical-relative:page;z-index:-103144" type="#_x0000_t202" filled="false" stroked="false">
          <v:textbox inset="0,0,0,0">
            <w:txbxContent>
              <w:p>
                <w:pPr>
                  <w:spacing w:before="40"/>
                  <w:ind w:left="57" w:right="0" w:firstLine="0"/>
                  <w:jc w:val="left"/>
                  <w:rPr>
                    <w:sz w:val="20"/>
                  </w:rPr>
                </w:pPr>
                <w:r>
                  <w:rPr/>
                  <w:fldChar w:fldCharType="begin"/>
                </w:r>
                <w:r>
                  <w:rPr>
                    <w:color w:val="010101"/>
                    <w:w w:val="110"/>
                    <w:sz w:val="20"/>
                  </w:rPr>
                  <w:instrText> PAGE </w:instrText>
                </w:r>
                <w:r>
                  <w:rPr/>
                  <w:fldChar w:fldCharType="separate"/>
                </w:r>
                <w:r>
                  <w:rPr/>
                  <w:t>32</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6.003479pt;margin-top:792.591797pt;width:15.6pt;height:14.2pt;mso-position-horizontal-relative:page;mso-position-vertical-relative:page;z-index:-103120" type="#_x0000_t202" filled="false" stroked="false">
          <v:textbox inset="0,0,0,0">
            <w:txbxContent>
              <w:p>
                <w:pPr>
                  <w:spacing w:before="11"/>
                  <w:ind w:left="40" w:right="0" w:firstLine="0"/>
                  <w:jc w:val="left"/>
                  <w:rPr>
                    <w:rFonts w:ascii="Times New Roman"/>
                    <w:sz w:val="22"/>
                  </w:rPr>
                </w:pPr>
                <w:r>
                  <w:rPr/>
                  <w:fldChar w:fldCharType="begin"/>
                </w:r>
                <w:r>
                  <w:rPr>
                    <w:rFonts w:ascii="Times New Roman"/>
                    <w:color w:val="231F1F"/>
                    <w:w w:val="105"/>
                    <w:sz w:val="22"/>
                  </w:rPr>
                  <w:instrText> PAGE </w:instrText>
                </w:r>
                <w:r>
                  <w:rPr/>
                  <w:fldChar w:fldCharType="separate"/>
                </w:r>
                <w:r>
                  <w:rPr/>
                  <w:t>21</w:t>
                </w:r>
                <w:r>
                  <w:rPr/>
                  <w:fldChar w:fldCharType="end"/>
                </w:r>
              </w:p>
            </w:txbxContent>
          </v:textbox>
          <w10:wrap type="none"/>
        </v:shape>
      </w:pict>
    </w:r>
    <w:r>
      <w:rPr/>
      <w:pict>
        <v:shape style="position:absolute;margin-left:147.335403pt;margin-top:793.795227pt;width:309.4pt;height:12.65pt;mso-position-horizontal-relative:page;mso-position-vertical-relative:page;z-index:-103096" type="#_x0000_t202" filled="false" stroked="false">
          <v:textbox inset="0,0,0,0">
            <w:txbxContent>
              <w:p>
                <w:pPr>
                  <w:spacing w:before="14"/>
                  <w:ind w:left="20" w:right="0" w:firstLine="0"/>
                  <w:jc w:val="left"/>
                  <w:rPr>
                    <w:sz w:val="19"/>
                  </w:rPr>
                </w:pPr>
                <w:r>
                  <w:rPr>
                    <w:color w:val="77797C"/>
                    <w:spacing w:val="-1"/>
                    <w:w w:val="104"/>
                    <w:sz w:val="19"/>
                  </w:rPr>
                  <w:t>Annua</w:t>
                </w:r>
                <w:r>
                  <w:rPr>
                    <w:color w:val="77797C"/>
                    <w:w w:val="104"/>
                    <w:sz w:val="19"/>
                  </w:rPr>
                  <w:t>l</w:t>
                </w:r>
                <w:r>
                  <w:rPr>
                    <w:color w:val="77797C"/>
                    <w:spacing w:val="7"/>
                    <w:sz w:val="19"/>
                  </w:rPr>
                  <w:t> </w:t>
                </w:r>
                <w:r>
                  <w:rPr>
                    <w:color w:val="77797C"/>
                    <w:spacing w:val="-1"/>
                    <w:w w:val="104"/>
                    <w:sz w:val="19"/>
                  </w:rPr>
                  <w:t>Repor</w:t>
                </w:r>
                <w:r>
                  <w:rPr>
                    <w:color w:val="77797C"/>
                    <w:w w:val="104"/>
                    <w:sz w:val="19"/>
                  </w:rPr>
                  <w:t>t</w:t>
                </w:r>
                <w:r>
                  <w:rPr>
                    <w:color w:val="77797C"/>
                    <w:sz w:val="19"/>
                  </w:rPr>
                  <w:t> </w:t>
                </w:r>
                <w:r>
                  <w:rPr>
                    <w:color w:val="77797C"/>
                    <w:spacing w:val="-1"/>
                    <w:w w:val="126"/>
                    <w:sz w:val="19"/>
                  </w:rPr>
                  <w:t>2015</w:t>
                </w:r>
                <w:r>
                  <w:rPr>
                    <w:color w:val="77797C"/>
                    <w:w w:val="126"/>
                    <w:sz w:val="19"/>
                  </w:rPr>
                  <w:t>-</w:t>
                </w:r>
                <w:r>
                  <w:rPr>
                    <w:color w:val="77797C"/>
                    <w:spacing w:val="1"/>
                    <w:sz w:val="19"/>
                  </w:rPr>
                  <w:t> </w:t>
                </w:r>
                <w:r>
                  <w:rPr>
                    <w:color w:val="77797C"/>
                    <w:spacing w:val="-1"/>
                    <w:w w:val="104"/>
                    <w:sz w:val="19"/>
                  </w:rPr>
                  <w:t>201</w:t>
                </w:r>
                <w:r>
                  <w:rPr>
                    <w:color w:val="77797C"/>
                    <w:spacing w:val="0"/>
                    <w:w w:val="104"/>
                    <w:sz w:val="19"/>
                  </w:rPr>
                  <w:t>6</w:t>
                </w:r>
                <w:r>
                  <w:rPr>
                    <w:color w:val="939597"/>
                    <w:w w:val="38"/>
                    <w:sz w:val="19"/>
                  </w:rPr>
                  <w:t>1</w:t>
                </w:r>
                <w:r>
                  <w:rPr>
                    <w:color w:val="939597"/>
                    <w:spacing w:val="-32"/>
                    <w:sz w:val="19"/>
                  </w:rPr>
                  <w:t> </w:t>
                </w:r>
                <w:r>
                  <w:rPr>
                    <w:color w:val="77797C"/>
                    <w:spacing w:val="-1"/>
                    <w:w w:val="104"/>
                    <w:sz w:val="19"/>
                  </w:rPr>
                  <w:t>PEOPL</w:t>
                </w:r>
                <w:r>
                  <w:rPr>
                    <w:color w:val="77797C"/>
                    <w:w w:val="104"/>
                    <w:sz w:val="19"/>
                  </w:rPr>
                  <w:t>E</w:t>
                </w:r>
                <w:r>
                  <w:rPr>
                    <w:color w:val="77797C"/>
                    <w:spacing w:val="13"/>
                    <w:sz w:val="19"/>
                  </w:rPr>
                  <w:t> </w:t>
                </w:r>
                <w:r>
                  <w:rPr>
                    <w:color w:val="77797C"/>
                    <w:spacing w:val="-1"/>
                    <w:w w:val="105"/>
                    <w:sz w:val="19"/>
                  </w:rPr>
                  <w:t>WIT</w:t>
                </w:r>
                <w:r>
                  <w:rPr>
                    <w:color w:val="77797C"/>
                    <w:w w:val="105"/>
                    <w:sz w:val="19"/>
                  </w:rPr>
                  <w:t>H</w:t>
                </w:r>
                <w:r>
                  <w:rPr>
                    <w:color w:val="77797C"/>
                    <w:spacing w:val="5"/>
                    <w:sz w:val="19"/>
                  </w:rPr>
                  <w:t> </w:t>
                </w:r>
                <w:r>
                  <w:rPr>
                    <w:color w:val="77797C"/>
                    <w:spacing w:val="-1"/>
                    <w:w w:val="104"/>
                    <w:sz w:val="19"/>
                  </w:rPr>
                  <w:t>DISABILITIE</w:t>
                </w:r>
                <w:r>
                  <w:rPr>
                    <w:color w:val="77797C"/>
                    <w:w w:val="104"/>
                    <w:sz w:val="19"/>
                  </w:rPr>
                  <w:t>S</w:t>
                </w:r>
                <w:r>
                  <w:rPr>
                    <w:color w:val="77797C"/>
                    <w:spacing w:val="11"/>
                    <w:sz w:val="19"/>
                  </w:rPr>
                  <w:t> </w:t>
                </w:r>
                <w:r>
                  <w:rPr>
                    <w:color w:val="77797C"/>
                    <w:w w:val="106"/>
                    <w:sz w:val="19"/>
                  </w:rPr>
                  <w:t>(</w:t>
                </w:r>
                <w:r>
                  <w:rPr>
                    <w:color w:val="77797C"/>
                    <w:spacing w:val="-1"/>
                    <w:w w:val="106"/>
                    <w:sz w:val="19"/>
                  </w:rPr>
                  <w:t>WA</w:t>
                </w:r>
                <w:r>
                  <w:rPr>
                    <w:color w:val="77797C"/>
                    <w:w w:val="106"/>
                    <w:sz w:val="19"/>
                  </w:rPr>
                  <w:t>)</w:t>
                </w:r>
                <w:r>
                  <w:rPr>
                    <w:color w:val="77797C"/>
                    <w:spacing w:val="0"/>
                    <w:sz w:val="19"/>
                  </w:rPr>
                  <w:t> </w:t>
                </w:r>
                <w:r>
                  <w:rPr>
                    <w:color w:val="77797C"/>
                    <w:spacing w:val="-1"/>
                    <w:w w:val="105"/>
                    <w:sz w:val="19"/>
                  </w:rPr>
                  <w:t>INC</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6.014587pt;margin-top:792.386047pt;width:16.2pt;height:14.75pt;mso-position-horizontal-relative:page;mso-position-vertical-relative:page;z-index:-103072" type="#_x0000_t202" filled="false" stroked="false">
          <v:textbox inset="0,0,0,0">
            <w:txbxContent>
              <w:p>
                <w:pPr>
                  <w:spacing w:before="23"/>
                  <w:ind w:left="40" w:right="0" w:firstLine="0"/>
                  <w:jc w:val="left"/>
                  <w:rPr>
                    <w:sz w:val="21"/>
                  </w:rPr>
                </w:pPr>
                <w:r>
                  <w:rPr/>
                  <w:fldChar w:fldCharType="begin"/>
                </w:r>
                <w:r>
                  <w:rPr>
                    <w:color w:val="231F21"/>
                    <w:w w:val="105"/>
                    <w:sz w:val="21"/>
                  </w:rPr>
                  <w:instrText> PAGE </w:instrText>
                </w:r>
                <w:r>
                  <w:rPr/>
                  <w:fldChar w:fldCharType="separate"/>
                </w:r>
                <w:r>
                  <w:rPr/>
                  <w:t>31</w:t>
                </w:r>
                <w:r>
                  <w:rPr/>
                  <w:fldChar w:fldCharType="end"/>
                </w:r>
              </w:p>
            </w:txbxContent>
          </v:textbox>
          <w10:wrap type="none"/>
        </v:shape>
      </w:pict>
    </w:r>
    <w:r>
      <w:rPr/>
      <w:pict>
        <v:shape style="position:absolute;margin-left:147.335403pt;margin-top:793.795227pt;width:309.4pt;height:12.65pt;mso-position-horizontal-relative:page;mso-position-vertical-relative:page;z-index:-103048" type="#_x0000_t202" filled="false" stroked="false">
          <v:textbox inset="0,0,0,0">
            <w:txbxContent>
              <w:p>
                <w:pPr>
                  <w:spacing w:before="14"/>
                  <w:ind w:left="20" w:right="0" w:firstLine="0"/>
                  <w:jc w:val="left"/>
                  <w:rPr>
                    <w:sz w:val="19"/>
                  </w:rPr>
                </w:pPr>
                <w:r>
                  <w:rPr>
                    <w:color w:val="77797C"/>
                    <w:spacing w:val="-1"/>
                    <w:w w:val="104"/>
                    <w:sz w:val="19"/>
                  </w:rPr>
                  <w:t>Annua</w:t>
                </w:r>
                <w:r>
                  <w:rPr>
                    <w:color w:val="77797C"/>
                    <w:w w:val="104"/>
                    <w:sz w:val="19"/>
                  </w:rPr>
                  <w:t>l</w:t>
                </w:r>
                <w:r>
                  <w:rPr>
                    <w:color w:val="77797C"/>
                    <w:spacing w:val="7"/>
                    <w:sz w:val="19"/>
                  </w:rPr>
                  <w:t> </w:t>
                </w:r>
                <w:r>
                  <w:rPr>
                    <w:color w:val="77797C"/>
                    <w:spacing w:val="-1"/>
                    <w:w w:val="104"/>
                    <w:sz w:val="19"/>
                  </w:rPr>
                  <w:t>Repor</w:t>
                </w:r>
                <w:r>
                  <w:rPr>
                    <w:color w:val="77797C"/>
                    <w:w w:val="104"/>
                    <w:sz w:val="19"/>
                  </w:rPr>
                  <w:t>t</w:t>
                </w:r>
                <w:r>
                  <w:rPr>
                    <w:color w:val="77797C"/>
                    <w:sz w:val="19"/>
                  </w:rPr>
                  <w:t> </w:t>
                </w:r>
                <w:r>
                  <w:rPr>
                    <w:color w:val="77797C"/>
                    <w:spacing w:val="-1"/>
                    <w:w w:val="126"/>
                    <w:sz w:val="19"/>
                  </w:rPr>
                  <w:t>2015</w:t>
                </w:r>
                <w:r>
                  <w:rPr>
                    <w:color w:val="77797C"/>
                    <w:w w:val="126"/>
                    <w:sz w:val="19"/>
                  </w:rPr>
                  <w:t>-</w:t>
                </w:r>
                <w:r>
                  <w:rPr>
                    <w:color w:val="77797C"/>
                    <w:spacing w:val="1"/>
                    <w:sz w:val="19"/>
                  </w:rPr>
                  <w:t> </w:t>
                </w:r>
                <w:r>
                  <w:rPr>
                    <w:color w:val="77797C"/>
                    <w:spacing w:val="-1"/>
                    <w:w w:val="104"/>
                    <w:sz w:val="19"/>
                  </w:rPr>
                  <w:t>201</w:t>
                </w:r>
                <w:r>
                  <w:rPr>
                    <w:color w:val="77797C"/>
                    <w:spacing w:val="0"/>
                    <w:w w:val="104"/>
                    <w:sz w:val="19"/>
                  </w:rPr>
                  <w:t>6</w:t>
                </w:r>
                <w:r>
                  <w:rPr>
                    <w:color w:val="939597"/>
                    <w:w w:val="38"/>
                    <w:sz w:val="19"/>
                  </w:rPr>
                  <w:t>1</w:t>
                </w:r>
                <w:r>
                  <w:rPr>
                    <w:color w:val="939597"/>
                    <w:spacing w:val="-32"/>
                    <w:sz w:val="19"/>
                  </w:rPr>
                  <w:t> </w:t>
                </w:r>
                <w:r>
                  <w:rPr>
                    <w:color w:val="77797C"/>
                    <w:spacing w:val="-1"/>
                    <w:w w:val="104"/>
                    <w:sz w:val="19"/>
                  </w:rPr>
                  <w:t>PEOPL</w:t>
                </w:r>
                <w:r>
                  <w:rPr>
                    <w:color w:val="77797C"/>
                    <w:w w:val="104"/>
                    <w:sz w:val="19"/>
                  </w:rPr>
                  <w:t>E</w:t>
                </w:r>
                <w:r>
                  <w:rPr>
                    <w:color w:val="77797C"/>
                    <w:spacing w:val="13"/>
                    <w:sz w:val="19"/>
                  </w:rPr>
                  <w:t> </w:t>
                </w:r>
                <w:r>
                  <w:rPr>
                    <w:color w:val="77797C"/>
                    <w:spacing w:val="-1"/>
                    <w:w w:val="105"/>
                    <w:sz w:val="19"/>
                  </w:rPr>
                  <w:t>WIT</w:t>
                </w:r>
                <w:r>
                  <w:rPr>
                    <w:color w:val="77797C"/>
                    <w:w w:val="105"/>
                    <w:sz w:val="19"/>
                  </w:rPr>
                  <w:t>H</w:t>
                </w:r>
                <w:r>
                  <w:rPr>
                    <w:color w:val="77797C"/>
                    <w:spacing w:val="5"/>
                    <w:sz w:val="19"/>
                  </w:rPr>
                  <w:t> </w:t>
                </w:r>
                <w:r>
                  <w:rPr>
                    <w:color w:val="77797C"/>
                    <w:spacing w:val="-1"/>
                    <w:w w:val="104"/>
                    <w:sz w:val="19"/>
                  </w:rPr>
                  <w:t>DISABILITIE</w:t>
                </w:r>
                <w:r>
                  <w:rPr>
                    <w:color w:val="77797C"/>
                    <w:w w:val="104"/>
                    <w:sz w:val="19"/>
                  </w:rPr>
                  <w:t>S</w:t>
                </w:r>
                <w:r>
                  <w:rPr>
                    <w:color w:val="77797C"/>
                    <w:spacing w:val="11"/>
                    <w:sz w:val="19"/>
                  </w:rPr>
                  <w:t> </w:t>
                </w:r>
                <w:r>
                  <w:rPr>
                    <w:color w:val="77797C"/>
                    <w:w w:val="106"/>
                    <w:sz w:val="19"/>
                  </w:rPr>
                  <w:t>(</w:t>
                </w:r>
                <w:r>
                  <w:rPr>
                    <w:color w:val="77797C"/>
                    <w:spacing w:val="-1"/>
                    <w:w w:val="106"/>
                    <w:sz w:val="19"/>
                  </w:rPr>
                  <w:t>WA</w:t>
                </w:r>
                <w:r>
                  <w:rPr>
                    <w:color w:val="77797C"/>
                    <w:w w:val="106"/>
                    <w:sz w:val="19"/>
                  </w:rPr>
                  <w:t>)</w:t>
                </w:r>
                <w:r>
                  <w:rPr>
                    <w:color w:val="77797C"/>
                    <w:spacing w:val="0"/>
                    <w:sz w:val="19"/>
                  </w:rPr>
                  <w:t> </w:t>
                </w:r>
                <w:r>
                  <w:rPr>
                    <w:color w:val="77797C"/>
                    <w:spacing w:val="-1"/>
                    <w:w w:val="105"/>
                    <w:sz w:val="19"/>
                  </w:rPr>
                  <w:t>INC</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9.306900pt;margin-top:793.342102pt;width:309.3pt;height:13.2pt;mso-position-horizontal-relative:page;mso-position-vertical-relative:page;z-index:-103024" type="#_x0000_t202" filled="false" stroked="false">
          <v:textbox inset="0,0,0,0">
            <w:txbxContent>
              <w:p>
                <w:pPr>
                  <w:spacing w:before="13"/>
                  <w:ind w:left="20" w:right="0" w:firstLine="0"/>
                  <w:jc w:val="left"/>
                  <w:rPr>
                    <w:sz w:val="20"/>
                  </w:rPr>
                </w:pPr>
                <w:r>
                  <w:rPr>
                    <w:color w:val="595959"/>
                    <w:spacing w:val="-1"/>
                    <w:w w:val="99"/>
                    <w:sz w:val="20"/>
                  </w:rPr>
                  <w:t>Annua</w:t>
                </w:r>
                <w:r>
                  <w:rPr>
                    <w:color w:val="595959"/>
                    <w:w w:val="99"/>
                    <w:sz w:val="20"/>
                  </w:rPr>
                  <w:t>l</w:t>
                </w:r>
                <w:r>
                  <w:rPr>
                    <w:color w:val="595959"/>
                    <w:spacing w:val="3"/>
                    <w:sz w:val="20"/>
                  </w:rPr>
                  <w:t> </w:t>
                </w:r>
                <w:r>
                  <w:rPr>
                    <w:color w:val="595959"/>
                    <w:spacing w:val="-1"/>
                    <w:w w:val="99"/>
                    <w:sz w:val="20"/>
                  </w:rPr>
                  <w:t>Repor</w:t>
                </w:r>
                <w:r>
                  <w:rPr>
                    <w:color w:val="595959"/>
                    <w:w w:val="99"/>
                    <w:sz w:val="20"/>
                  </w:rPr>
                  <w:t>t</w:t>
                </w:r>
                <w:r>
                  <w:rPr>
                    <w:color w:val="595959"/>
                    <w:spacing w:val="-3"/>
                    <w:sz w:val="20"/>
                  </w:rPr>
                  <w:t> </w:t>
                </w:r>
                <w:r>
                  <w:rPr>
                    <w:color w:val="595959"/>
                    <w:spacing w:val="-1"/>
                    <w:w w:val="120"/>
                    <w:sz w:val="20"/>
                  </w:rPr>
                  <w:t>2015</w:t>
                </w:r>
                <w:r>
                  <w:rPr>
                    <w:color w:val="595959"/>
                    <w:w w:val="120"/>
                    <w:sz w:val="20"/>
                  </w:rPr>
                  <w:t>-</w:t>
                </w:r>
                <w:r>
                  <w:rPr>
                    <w:color w:val="595959"/>
                    <w:spacing w:val="-2"/>
                    <w:sz w:val="20"/>
                  </w:rPr>
                  <w:t> </w:t>
                </w:r>
                <w:r>
                  <w:rPr>
                    <w:color w:val="595959"/>
                    <w:spacing w:val="-1"/>
                    <w:w w:val="104"/>
                    <w:sz w:val="20"/>
                  </w:rPr>
                  <w:t>201</w:t>
                </w:r>
                <w:r>
                  <w:rPr>
                    <w:color w:val="595959"/>
                    <w:spacing w:val="-23"/>
                    <w:w w:val="104"/>
                    <w:sz w:val="20"/>
                  </w:rPr>
                  <w:t>6</w:t>
                </w:r>
                <w:r>
                  <w:rPr>
                    <w:color w:val="808080"/>
                    <w:w w:val="36"/>
                    <w:sz w:val="20"/>
                  </w:rPr>
                  <w:t>1</w:t>
                </w:r>
                <w:r>
                  <w:rPr>
                    <w:color w:val="808080"/>
                    <w:spacing w:val="-35"/>
                    <w:sz w:val="20"/>
                  </w:rPr>
                  <w:t> </w:t>
                </w:r>
                <w:r>
                  <w:rPr>
                    <w:color w:val="595959"/>
                    <w:spacing w:val="-1"/>
                    <w:w w:val="99"/>
                    <w:sz w:val="20"/>
                  </w:rPr>
                  <w:t>PEOPL</w:t>
                </w:r>
                <w:r>
                  <w:rPr>
                    <w:color w:val="595959"/>
                    <w:w w:val="99"/>
                    <w:sz w:val="20"/>
                  </w:rPr>
                  <w:t>E</w:t>
                </w:r>
                <w:r>
                  <w:rPr>
                    <w:color w:val="595959"/>
                    <w:spacing w:val="10"/>
                    <w:sz w:val="20"/>
                  </w:rPr>
                  <w:t> </w:t>
                </w:r>
                <w:r>
                  <w:rPr>
                    <w:color w:val="595959"/>
                    <w:spacing w:val="-1"/>
                    <w:w w:val="100"/>
                    <w:sz w:val="20"/>
                  </w:rPr>
                  <w:t>WIT</w:t>
                </w:r>
                <w:r>
                  <w:rPr>
                    <w:color w:val="595959"/>
                    <w:w w:val="100"/>
                    <w:sz w:val="20"/>
                  </w:rPr>
                  <w:t>H</w:t>
                </w:r>
                <w:r>
                  <w:rPr>
                    <w:color w:val="595959"/>
                    <w:spacing w:val="0"/>
                    <w:sz w:val="20"/>
                  </w:rPr>
                  <w:t> </w:t>
                </w:r>
                <w:r>
                  <w:rPr>
                    <w:color w:val="595959"/>
                    <w:spacing w:val="-1"/>
                    <w:w w:val="98"/>
                    <w:sz w:val="20"/>
                  </w:rPr>
                  <w:t>DISABILITIE</w:t>
                </w:r>
                <w:r>
                  <w:rPr>
                    <w:color w:val="595959"/>
                    <w:w w:val="98"/>
                    <w:sz w:val="20"/>
                  </w:rPr>
                  <w:t>S</w:t>
                </w:r>
                <w:r>
                  <w:rPr>
                    <w:color w:val="595959"/>
                    <w:spacing w:val="20"/>
                    <w:sz w:val="20"/>
                  </w:rPr>
                  <w:t> </w:t>
                </w:r>
                <w:r>
                  <w:rPr>
                    <w:color w:val="595959"/>
                    <w:w w:val="100"/>
                    <w:sz w:val="20"/>
                  </w:rPr>
                  <w:t>(</w:t>
                </w:r>
                <w:r>
                  <w:rPr>
                    <w:color w:val="595959"/>
                    <w:spacing w:val="-1"/>
                    <w:w w:val="100"/>
                    <w:sz w:val="20"/>
                  </w:rPr>
                  <w:t>WA</w:t>
                </w:r>
                <w:r>
                  <w:rPr>
                    <w:color w:val="595959"/>
                    <w:w w:val="100"/>
                    <w:sz w:val="20"/>
                  </w:rPr>
                  <w:t>)</w:t>
                </w:r>
                <w:r>
                  <w:rPr>
                    <w:color w:val="595959"/>
                    <w:spacing w:val="5"/>
                    <w:sz w:val="20"/>
                  </w:rPr>
                  <w:t> </w:t>
                </w:r>
                <w:r>
                  <w:rPr>
                    <w:color w:val="595959"/>
                    <w:spacing w:val="-1"/>
                    <w:w w:val="98"/>
                    <w:sz w:val="20"/>
                  </w:rPr>
                  <w:t>INC</w:t>
                </w:r>
              </w:p>
            </w:txbxContent>
          </v:textbox>
          <w10:wrap type="none"/>
        </v:shape>
      </w:pict>
    </w:r>
    <w:r>
      <w:rPr/>
      <w:pict>
        <v:shape style="position:absolute;margin-left:568.025391pt;margin-top:793.342102pt;width:16.1500pt;height:13.2pt;mso-position-horizontal-relative:page;mso-position-vertical-relative:page;z-index:-103000" type="#_x0000_t202" filled="false" stroked="false">
          <v:textbox inset="0,0,0,0">
            <w:txbxContent>
              <w:p>
                <w:pPr>
                  <w:spacing w:before="13"/>
                  <w:ind w:left="40" w:right="0" w:firstLine="0"/>
                  <w:jc w:val="left"/>
                  <w:rPr>
                    <w:sz w:val="20"/>
                  </w:rPr>
                </w:pPr>
                <w:r>
                  <w:rPr/>
                  <w:fldChar w:fldCharType="begin"/>
                </w:r>
                <w:r>
                  <w:rPr>
                    <w:color w:val="010101"/>
                    <w:w w:val="110"/>
                    <w:sz w:val="20"/>
                  </w:rPr>
                  <w:instrText> PAGE </w:instrText>
                </w:r>
                <w:r>
                  <w:rPr/>
                  <w:fldChar w:fldCharType="separate"/>
                </w:r>
                <w:r>
                  <w:rPr/>
                  <w:t>32</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lowerLetter"/>
      <w:lvlText w:val="%1)"/>
      <w:lvlJc w:val="left"/>
      <w:pPr>
        <w:ind w:left="3734" w:hanging="666"/>
        <w:jc w:val="left"/>
      </w:pPr>
      <w:rPr>
        <w:rFonts w:hint="default" w:ascii="Arial" w:hAnsi="Arial" w:eastAsia="Arial" w:cs="Arial"/>
        <w:color w:val="010101"/>
        <w:spacing w:val="-1"/>
        <w:w w:val="103"/>
        <w:sz w:val="19"/>
        <w:szCs w:val="19"/>
        <w:lang w:val="en-us" w:eastAsia="en-us" w:bidi="en-us"/>
      </w:rPr>
    </w:lvl>
    <w:lvl w:ilvl="1">
      <w:start w:val="0"/>
      <w:numFmt w:val="bullet"/>
      <w:lvlText w:val="•"/>
      <w:lvlJc w:val="left"/>
      <w:pPr>
        <w:ind w:left="4584" w:hanging="666"/>
      </w:pPr>
      <w:rPr>
        <w:rFonts w:hint="default"/>
        <w:lang w:val="en-us" w:eastAsia="en-us" w:bidi="en-us"/>
      </w:rPr>
    </w:lvl>
    <w:lvl w:ilvl="2">
      <w:start w:val="0"/>
      <w:numFmt w:val="bullet"/>
      <w:lvlText w:val="•"/>
      <w:lvlJc w:val="left"/>
      <w:pPr>
        <w:ind w:left="5429" w:hanging="666"/>
      </w:pPr>
      <w:rPr>
        <w:rFonts w:hint="default"/>
        <w:lang w:val="en-us" w:eastAsia="en-us" w:bidi="en-us"/>
      </w:rPr>
    </w:lvl>
    <w:lvl w:ilvl="3">
      <w:start w:val="0"/>
      <w:numFmt w:val="bullet"/>
      <w:lvlText w:val="•"/>
      <w:lvlJc w:val="left"/>
      <w:pPr>
        <w:ind w:left="6273" w:hanging="666"/>
      </w:pPr>
      <w:rPr>
        <w:rFonts w:hint="default"/>
        <w:lang w:val="en-us" w:eastAsia="en-us" w:bidi="en-us"/>
      </w:rPr>
    </w:lvl>
    <w:lvl w:ilvl="4">
      <w:start w:val="0"/>
      <w:numFmt w:val="bullet"/>
      <w:lvlText w:val="•"/>
      <w:lvlJc w:val="left"/>
      <w:pPr>
        <w:ind w:left="7118" w:hanging="666"/>
      </w:pPr>
      <w:rPr>
        <w:rFonts w:hint="default"/>
        <w:lang w:val="en-us" w:eastAsia="en-us" w:bidi="en-us"/>
      </w:rPr>
    </w:lvl>
    <w:lvl w:ilvl="5">
      <w:start w:val="0"/>
      <w:numFmt w:val="bullet"/>
      <w:lvlText w:val="•"/>
      <w:lvlJc w:val="left"/>
      <w:pPr>
        <w:ind w:left="7962" w:hanging="666"/>
      </w:pPr>
      <w:rPr>
        <w:rFonts w:hint="default"/>
        <w:lang w:val="en-us" w:eastAsia="en-us" w:bidi="en-us"/>
      </w:rPr>
    </w:lvl>
    <w:lvl w:ilvl="6">
      <w:start w:val="0"/>
      <w:numFmt w:val="bullet"/>
      <w:lvlText w:val="•"/>
      <w:lvlJc w:val="left"/>
      <w:pPr>
        <w:ind w:left="8807" w:hanging="666"/>
      </w:pPr>
      <w:rPr>
        <w:rFonts w:hint="default"/>
        <w:lang w:val="en-us" w:eastAsia="en-us" w:bidi="en-us"/>
      </w:rPr>
    </w:lvl>
    <w:lvl w:ilvl="7">
      <w:start w:val="0"/>
      <w:numFmt w:val="bullet"/>
      <w:lvlText w:val="•"/>
      <w:lvlJc w:val="left"/>
      <w:pPr>
        <w:ind w:left="9651" w:hanging="666"/>
      </w:pPr>
      <w:rPr>
        <w:rFonts w:hint="default"/>
        <w:lang w:val="en-us" w:eastAsia="en-us" w:bidi="en-us"/>
      </w:rPr>
    </w:lvl>
    <w:lvl w:ilvl="8">
      <w:start w:val="0"/>
      <w:numFmt w:val="bullet"/>
      <w:lvlText w:val="•"/>
      <w:lvlJc w:val="left"/>
      <w:pPr>
        <w:ind w:left="10496" w:hanging="666"/>
      </w:pPr>
      <w:rPr>
        <w:rFonts w:hint="default"/>
        <w:lang w:val="en-us" w:eastAsia="en-us" w:bidi="en-us"/>
      </w:rPr>
    </w:lvl>
  </w:abstractNum>
  <w:abstractNum w:abstractNumId="7">
    <w:multiLevelType w:val="hybridMultilevel"/>
    <w:lvl w:ilvl="0">
      <w:start w:val="1"/>
      <w:numFmt w:val="lowerLetter"/>
      <w:lvlText w:val="(%1)"/>
      <w:lvlJc w:val="left"/>
      <w:pPr>
        <w:ind w:left="1881" w:hanging="367"/>
        <w:jc w:val="left"/>
      </w:pPr>
      <w:rPr>
        <w:rFonts w:hint="default" w:ascii="Arial" w:hAnsi="Arial" w:eastAsia="Arial" w:cs="Arial"/>
        <w:b/>
        <w:bCs/>
        <w:color w:val="010101"/>
        <w:spacing w:val="-1"/>
        <w:w w:val="109"/>
        <w:sz w:val="17"/>
        <w:szCs w:val="17"/>
        <w:lang w:val="en-us" w:eastAsia="en-us" w:bidi="en-us"/>
      </w:rPr>
    </w:lvl>
    <w:lvl w:ilvl="1">
      <w:start w:val="0"/>
      <w:numFmt w:val="bullet"/>
      <w:lvlText w:val="•"/>
      <w:lvlJc w:val="left"/>
      <w:pPr>
        <w:ind w:left="2000" w:hanging="367"/>
      </w:pPr>
      <w:rPr>
        <w:rFonts w:hint="default"/>
        <w:lang w:val="en-us" w:eastAsia="en-us" w:bidi="en-us"/>
      </w:rPr>
    </w:lvl>
    <w:lvl w:ilvl="2">
      <w:start w:val="0"/>
      <w:numFmt w:val="bullet"/>
      <w:lvlText w:val="•"/>
      <w:lvlJc w:val="left"/>
      <w:pPr>
        <w:ind w:left="3131" w:hanging="367"/>
      </w:pPr>
      <w:rPr>
        <w:rFonts w:hint="default"/>
        <w:lang w:val="en-us" w:eastAsia="en-us" w:bidi="en-us"/>
      </w:rPr>
    </w:lvl>
    <w:lvl w:ilvl="3">
      <w:start w:val="0"/>
      <w:numFmt w:val="bullet"/>
      <w:lvlText w:val="•"/>
      <w:lvlJc w:val="left"/>
      <w:pPr>
        <w:ind w:left="4263" w:hanging="367"/>
      </w:pPr>
      <w:rPr>
        <w:rFonts w:hint="default"/>
        <w:lang w:val="en-us" w:eastAsia="en-us" w:bidi="en-us"/>
      </w:rPr>
    </w:lvl>
    <w:lvl w:ilvl="4">
      <w:start w:val="0"/>
      <w:numFmt w:val="bullet"/>
      <w:lvlText w:val="•"/>
      <w:lvlJc w:val="left"/>
      <w:pPr>
        <w:ind w:left="5395" w:hanging="367"/>
      </w:pPr>
      <w:rPr>
        <w:rFonts w:hint="default"/>
        <w:lang w:val="en-us" w:eastAsia="en-us" w:bidi="en-us"/>
      </w:rPr>
    </w:lvl>
    <w:lvl w:ilvl="5">
      <w:start w:val="0"/>
      <w:numFmt w:val="bullet"/>
      <w:lvlText w:val="•"/>
      <w:lvlJc w:val="left"/>
      <w:pPr>
        <w:ind w:left="6526" w:hanging="367"/>
      </w:pPr>
      <w:rPr>
        <w:rFonts w:hint="default"/>
        <w:lang w:val="en-us" w:eastAsia="en-us" w:bidi="en-us"/>
      </w:rPr>
    </w:lvl>
    <w:lvl w:ilvl="6">
      <w:start w:val="0"/>
      <w:numFmt w:val="bullet"/>
      <w:lvlText w:val="•"/>
      <w:lvlJc w:val="left"/>
      <w:pPr>
        <w:ind w:left="7658" w:hanging="367"/>
      </w:pPr>
      <w:rPr>
        <w:rFonts w:hint="default"/>
        <w:lang w:val="en-us" w:eastAsia="en-us" w:bidi="en-us"/>
      </w:rPr>
    </w:lvl>
    <w:lvl w:ilvl="7">
      <w:start w:val="0"/>
      <w:numFmt w:val="bullet"/>
      <w:lvlText w:val="•"/>
      <w:lvlJc w:val="left"/>
      <w:pPr>
        <w:ind w:left="8790" w:hanging="367"/>
      </w:pPr>
      <w:rPr>
        <w:rFonts w:hint="default"/>
        <w:lang w:val="en-us" w:eastAsia="en-us" w:bidi="en-us"/>
      </w:rPr>
    </w:lvl>
    <w:lvl w:ilvl="8">
      <w:start w:val="0"/>
      <w:numFmt w:val="bullet"/>
      <w:lvlText w:val="•"/>
      <w:lvlJc w:val="left"/>
      <w:pPr>
        <w:ind w:left="9922" w:hanging="367"/>
      </w:pPr>
      <w:rPr>
        <w:rFonts w:hint="default"/>
        <w:lang w:val="en-us" w:eastAsia="en-us" w:bidi="en-us"/>
      </w:rPr>
    </w:lvl>
  </w:abstractNum>
  <w:abstractNum w:abstractNumId="4">
    <w:multiLevelType w:val="hybridMultilevel"/>
    <w:lvl w:ilvl="0">
      <w:start w:val="0"/>
      <w:numFmt w:val="bullet"/>
      <w:lvlText w:val="•"/>
      <w:lvlJc w:val="left"/>
      <w:pPr>
        <w:ind w:left="2581" w:hanging="363"/>
      </w:pPr>
      <w:rPr>
        <w:rFonts w:hint="default"/>
        <w:w w:val="103"/>
        <w:lang w:val="en-us" w:eastAsia="en-us" w:bidi="en-us"/>
      </w:rPr>
    </w:lvl>
    <w:lvl w:ilvl="1">
      <w:start w:val="0"/>
      <w:numFmt w:val="bullet"/>
      <w:lvlText w:val="•"/>
      <w:lvlJc w:val="left"/>
      <w:pPr>
        <w:ind w:left="2944" w:hanging="360"/>
      </w:pPr>
      <w:rPr>
        <w:rFonts w:hint="default"/>
        <w:w w:val="109"/>
        <w:lang w:val="en-us" w:eastAsia="en-us" w:bidi="en-us"/>
      </w:rPr>
    </w:lvl>
    <w:lvl w:ilvl="2">
      <w:start w:val="0"/>
      <w:numFmt w:val="bullet"/>
      <w:lvlText w:val="•"/>
      <w:lvlJc w:val="left"/>
      <w:pPr>
        <w:ind w:left="3967" w:hanging="360"/>
      </w:pPr>
      <w:rPr>
        <w:rFonts w:hint="default"/>
        <w:lang w:val="en-us" w:eastAsia="en-us" w:bidi="en-us"/>
      </w:rPr>
    </w:lvl>
    <w:lvl w:ilvl="3">
      <w:start w:val="0"/>
      <w:numFmt w:val="bullet"/>
      <w:lvlText w:val="•"/>
      <w:lvlJc w:val="left"/>
      <w:pPr>
        <w:ind w:left="4994" w:hanging="360"/>
      </w:pPr>
      <w:rPr>
        <w:rFonts w:hint="default"/>
        <w:lang w:val="en-us" w:eastAsia="en-us" w:bidi="en-us"/>
      </w:rPr>
    </w:lvl>
    <w:lvl w:ilvl="4">
      <w:start w:val="0"/>
      <w:numFmt w:val="bullet"/>
      <w:lvlText w:val="•"/>
      <w:lvlJc w:val="left"/>
      <w:pPr>
        <w:ind w:left="6021" w:hanging="360"/>
      </w:pPr>
      <w:rPr>
        <w:rFonts w:hint="default"/>
        <w:lang w:val="en-us" w:eastAsia="en-us" w:bidi="en-us"/>
      </w:rPr>
    </w:lvl>
    <w:lvl w:ilvl="5">
      <w:start w:val="0"/>
      <w:numFmt w:val="bullet"/>
      <w:lvlText w:val="•"/>
      <w:lvlJc w:val="left"/>
      <w:pPr>
        <w:ind w:left="7049" w:hanging="360"/>
      </w:pPr>
      <w:rPr>
        <w:rFonts w:hint="default"/>
        <w:lang w:val="en-us" w:eastAsia="en-us" w:bidi="en-us"/>
      </w:rPr>
    </w:lvl>
    <w:lvl w:ilvl="6">
      <w:start w:val="0"/>
      <w:numFmt w:val="bullet"/>
      <w:lvlText w:val="•"/>
      <w:lvlJc w:val="left"/>
      <w:pPr>
        <w:ind w:left="8076" w:hanging="360"/>
      </w:pPr>
      <w:rPr>
        <w:rFonts w:hint="default"/>
        <w:lang w:val="en-us" w:eastAsia="en-us" w:bidi="en-us"/>
      </w:rPr>
    </w:lvl>
    <w:lvl w:ilvl="7">
      <w:start w:val="0"/>
      <w:numFmt w:val="bullet"/>
      <w:lvlText w:val="•"/>
      <w:lvlJc w:val="left"/>
      <w:pPr>
        <w:ind w:left="9103" w:hanging="360"/>
      </w:pPr>
      <w:rPr>
        <w:rFonts w:hint="default"/>
        <w:lang w:val="en-us" w:eastAsia="en-us" w:bidi="en-us"/>
      </w:rPr>
    </w:lvl>
    <w:lvl w:ilvl="8">
      <w:start w:val="0"/>
      <w:numFmt w:val="bullet"/>
      <w:lvlText w:val="•"/>
      <w:lvlJc w:val="left"/>
      <w:pPr>
        <w:ind w:left="10130" w:hanging="360"/>
      </w:pPr>
      <w:rPr>
        <w:rFonts w:hint="default"/>
        <w:lang w:val="en-us" w:eastAsia="en-us" w:bidi="en-us"/>
      </w:rPr>
    </w:lvl>
  </w:abstractNum>
  <w:abstractNum w:abstractNumId="2">
    <w:multiLevelType w:val="hybridMultilevel"/>
    <w:lvl w:ilvl="0">
      <w:start w:val="0"/>
      <w:numFmt w:val="bullet"/>
      <w:lvlText w:val="•"/>
      <w:lvlJc w:val="left"/>
      <w:pPr>
        <w:ind w:left="2941" w:hanging="358"/>
      </w:pPr>
      <w:rPr>
        <w:rFonts w:hint="default" w:ascii="Arial" w:hAnsi="Arial" w:eastAsia="Arial" w:cs="Arial"/>
        <w:color w:val="010101"/>
        <w:w w:val="103"/>
        <w:sz w:val="23"/>
        <w:szCs w:val="23"/>
        <w:lang w:val="en-us" w:eastAsia="en-us" w:bidi="en-us"/>
      </w:rPr>
    </w:lvl>
    <w:lvl w:ilvl="1">
      <w:start w:val="0"/>
      <w:numFmt w:val="bullet"/>
      <w:lvlText w:val="•"/>
      <w:lvlJc w:val="left"/>
      <w:pPr>
        <w:ind w:left="3864" w:hanging="358"/>
      </w:pPr>
      <w:rPr>
        <w:rFonts w:hint="default"/>
        <w:lang w:val="en-us" w:eastAsia="en-us" w:bidi="en-us"/>
      </w:rPr>
    </w:lvl>
    <w:lvl w:ilvl="2">
      <w:start w:val="0"/>
      <w:numFmt w:val="bullet"/>
      <w:lvlText w:val="•"/>
      <w:lvlJc w:val="left"/>
      <w:pPr>
        <w:ind w:left="4789" w:hanging="358"/>
      </w:pPr>
      <w:rPr>
        <w:rFonts w:hint="default"/>
        <w:lang w:val="en-us" w:eastAsia="en-us" w:bidi="en-us"/>
      </w:rPr>
    </w:lvl>
    <w:lvl w:ilvl="3">
      <w:start w:val="0"/>
      <w:numFmt w:val="bullet"/>
      <w:lvlText w:val="•"/>
      <w:lvlJc w:val="left"/>
      <w:pPr>
        <w:ind w:left="5713" w:hanging="358"/>
      </w:pPr>
      <w:rPr>
        <w:rFonts w:hint="default"/>
        <w:lang w:val="en-us" w:eastAsia="en-us" w:bidi="en-us"/>
      </w:rPr>
    </w:lvl>
    <w:lvl w:ilvl="4">
      <w:start w:val="0"/>
      <w:numFmt w:val="bullet"/>
      <w:lvlText w:val="•"/>
      <w:lvlJc w:val="left"/>
      <w:pPr>
        <w:ind w:left="6638" w:hanging="358"/>
      </w:pPr>
      <w:rPr>
        <w:rFonts w:hint="default"/>
        <w:lang w:val="en-us" w:eastAsia="en-us" w:bidi="en-us"/>
      </w:rPr>
    </w:lvl>
    <w:lvl w:ilvl="5">
      <w:start w:val="0"/>
      <w:numFmt w:val="bullet"/>
      <w:lvlText w:val="•"/>
      <w:lvlJc w:val="left"/>
      <w:pPr>
        <w:ind w:left="7562" w:hanging="358"/>
      </w:pPr>
      <w:rPr>
        <w:rFonts w:hint="default"/>
        <w:lang w:val="en-us" w:eastAsia="en-us" w:bidi="en-us"/>
      </w:rPr>
    </w:lvl>
    <w:lvl w:ilvl="6">
      <w:start w:val="0"/>
      <w:numFmt w:val="bullet"/>
      <w:lvlText w:val="•"/>
      <w:lvlJc w:val="left"/>
      <w:pPr>
        <w:ind w:left="8487" w:hanging="358"/>
      </w:pPr>
      <w:rPr>
        <w:rFonts w:hint="default"/>
        <w:lang w:val="en-us" w:eastAsia="en-us" w:bidi="en-us"/>
      </w:rPr>
    </w:lvl>
    <w:lvl w:ilvl="7">
      <w:start w:val="0"/>
      <w:numFmt w:val="bullet"/>
      <w:lvlText w:val="•"/>
      <w:lvlJc w:val="left"/>
      <w:pPr>
        <w:ind w:left="9411" w:hanging="358"/>
      </w:pPr>
      <w:rPr>
        <w:rFonts w:hint="default"/>
        <w:lang w:val="en-us" w:eastAsia="en-us" w:bidi="en-us"/>
      </w:rPr>
    </w:lvl>
    <w:lvl w:ilvl="8">
      <w:start w:val="0"/>
      <w:numFmt w:val="bullet"/>
      <w:lvlText w:val="•"/>
      <w:lvlJc w:val="left"/>
      <w:pPr>
        <w:ind w:left="10336" w:hanging="358"/>
      </w:pPr>
      <w:rPr>
        <w:rFonts w:hint="default"/>
        <w:lang w:val="en-us" w:eastAsia="en-us" w:bidi="en-us"/>
      </w:rPr>
    </w:lvl>
  </w:abstractNum>
  <w:abstractNum w:abstractNumId="8">
    <w:multiLevelType w:val="hybridMultilevel"/>
    <w:lvl w:ilvl="0">
      <w:start w:val="1"/>
      <w:numFmt w:val="lowerLetter"/>
      <w:lvlText w:val="(%1)"/>
      <w:lvlJc w:val="left"/>
      <w:pPr>
        <w:ind w:left="2003" w:hanging="310"/>
        <w:jc w:val="left"/>
      </w:pPr>
      <w:rPr>
        <w:rFonts w:hint="default" w:ascii="Arial" w:hAnsi="Arial" w:eastAsia="Arial" w:cs="Arial"/>
        <w:color w:val="030303"/>
        <w:spacing w:val="-1"/>
        <w:w w:val="96"/>
        <w:sz w:val="17"/>
        <w:szCs w:val="17"/>
        <w:lang w:val="en-us" w:eastAsia="en-us" w:bidi="en-us"/>
      </w:rPr>
    </w:lvl>
    <w:lvl w:ilvl="1">
      <w:start w:val="0"/>
      <w:numFmt w:val="bullet"/>
      <w:lvlText w:val="•"/>
      <w:lvlJc w:val="left"/>
      <w:pPr>
        <w:ind w:left="3018" w:hanging="310"/>
      </w:pPr>
      <w:rPr>
        <w:rFonts w:hint="default"/>
        <w:lang w:val="en-us" w:eastAsia="en-us" w:bidi="en-us"/>
      </w:rPr>
    </w:lvl>
    <w:lvl w:ilvl="2">
      <w:start w:val="0"/>
      <w:numFmt w:val="bullet"/>
      <w:lvlText w:val="•"/>
      <w:lvlJc w:val="left"/>
      <w:pPr>
        <w:ind w:left="4037" w:hanging="310"/>
      </w:pPr>
      <w:rPr>
        <w:rFonts w:hint="default"/>
        <w:lang w:val="en-us" w:eastAsia="en-us" w:bidi="en-us"/>
      </w:rPr>
    </w:lvl>
    <w:lvl w:ilvl="3">
      <w:start w:val="0"/>
      <w:numFmt w:val="bullet"/>
      <w:lvlText w:val="•"/>
      <w:lvlJc w:val="left"/>
      <w:pPr>
        <w:ind w:left="5055" w:hanging="310"/>
      </w:pPr>
      <w:rPr>
        <w:rFonts w:hint="default"/>
        <w:lang w:val="en-us" w:eastAsia="en-us" w:bidi="en-us"/>
      </w:rPr>
    </w:lvl>
    <w:lvl w:ilvl="4">
      <w:start w:val="0"/>
      <w:numFmt w:val="bullet"/>
      <w:lvlText w:val="•"/>
      <w:lvlJc w:val="left"/>
      <w:pPr>
        <w:ind w:left="6074" w:hanging="310"/>
      </w:pPr>
      <w:rPr>
        <w:rFonts w:hint="default"/>
        <w:lang w:val="en-us" w:eastAsia="en-us" w:bidi="en-us"/>
      </w:rPr>
    </w:lvl>
    <w:lvl w:ilvl="5">
      <w:start w:val="0"/>
      <w:numFmt w:val="bullet"/>
      <w:lvlText w:val="•"/>
      <w:lvlJc w:val="left"/>
      <w:pPr>
        <w:ind w:left="7092" w:hanging="310"/>
      </w:pPr>
      <w:rPr>
        <w:rFonts w:hint="default"/>
        <w:lang w:val="en-us" w:eastAsia="en-us" w:bidi="en-us"/>
      </w:rPr>
    </w:lvl>
    <w:lvl w:ilvl="6">
      <w:start w:val="0"/>
      <w:numFmt w:val="bullet"/>
      <w:lvlText w:val="•"/>
      <w:lvlJc w:val="left"/>
      <w:pPr>
        <w:ind w:left="8111" w:hanging="310"/>
      </w:pPr>
      <w:rPr>
        <w:rFonts w:hint="default"/>
        <w:lang w:val="en-us" w:eastAsia="en-us" w:bidi="en-us"/>
      </w:rPr>
    </w:lvl>
    <w:lvl w:ilvl="7">
      <w:start w:val="0"/>
      <w:numFmt w:val="bullet"/>
      <w:lvlText w:val="•"/>
      <w:lvlJc w:val="left"/>
      <w:pPr>
        <w:ind w:left="9129" w:hanging="310"/>
      </w:pPr>
      <w:rPr>
        <w:rFonts w:hint="default"/>
        <w:lang w:val="en-us" w:eastAsia="en-us" w:bidi="en-us"/>
      </w:rPr>
    </w:lvl>
    <w:lvl w:ilvl="8">
      <w:start w:val="0"/>
      <w:numFmt w:val="bullet"/>
      <w:lvlText w:val="•"/>
      <w:lvlJc w:val="left"/>
      <w:pPr>
        <w:ind w:left="10148" w:hanging="310"/>
      </w:pPr>
      <w:rPr>
        <w:rFonts w:hint="default"/>
        <w:lang w:val="en-us" w:eastAsia="en-us" w:bidi="en-us"/>
      </w:rPr>
    </w:lvl>
  </w:abstractNum>
  <w:abstractNum w:abstractNumId="5">
    <w:multiLevelType w:val="hybridMultilevel"/>
    <w:lvl w:ilvl="0">
      <w:start w:val="1"/>
      <w:numFmt w:val="decimal"/>
      <w:lvlText w:val="%1"/>
      <w:lvlJc w:val="left"/>
      <w:pPr>
        <w:ind w:left="3735" w:hanging="603"/>
        <w:jc w:val="left"/>
      </w:pPr>
      <w:rPr>
        <w:rFonts w:hint="default" w:ascii="Arial" w:hAnsi="Arial" w:eastAsia="Arial" w:cs="Arial"/>
        <w:color w:val="010101"/>
        <w:w w:val="99"/>
        <w:sz w:val="19"/>
        <w:szCs w:val="19"/>
        <w:lang w:val="en-us" w:eastAsia="en-us" w:bidi="en-us"/>
      </w:rPr>
    </w:lvl>
    <w:lvl w:ilvl="1">
      <w:start w:val="0"/>
      <w:numFmt w:val="bullet"/>
      <w:lvlText w:val="•"/>
      <w:lvlJc w:val="left"/>
      <w:pPr>
        <w:ind w:left="4584" w:hanging="603"/>
      </w:pPr>
      <w:rPr>
        <w:rFonts w:hint="default"/>
        <w:lang w:val="en-us" w:eastAsia="en-us" w:bidi="en-us"/>
      </w:rPr>
    </w:lvl>
    <w:lvl w:ilvl="2">
      <w:start w:val="0"/>
      <w:numFmt w:val="bullet"/>
      <w:lvlText w:val="•"/>
      <w:lvlJc w:val="left"/>
      <w:pPr>
        <w:ind w:left="5429" w:hanging="603"/>
      </w:pPr>
      <w:rPr>
        <w:rFonts w:hint="default"/>
        <w:lang w:val="en-us" w:eastAsia="en-us" w:bidi="en-us"/>
      </w:rPr>
    </w:lvl>
    <w:lvl w:ilvl="3">
      <w:start w:val="0"/>
      <w:numFmt w:val="bullet"/>
      <w:lvlText w:val="•"/>
      <w:lvlJc w:val="left"/>
      <w:pPr>
        <w:ind w:left="6273" w:hanging="603"/>
      </w:pPr>
      <w:rPr>
        <w:rFonts w:hint="default"/>
        <w:lang w:val="en-us" w:eastAsia="en-us" w:bidi="en-us"/>
      </w:rPr>
    </w:lvl>
    <w:lvl w:ilvl="4">
      <w:start w:val="0"/>
      <w:numFmt w:val="bullet"/>
      <w:lvlText w:val="•"/>
      <w:lvlJc w:val="left"/>
      <w:pPr>
        <w:ind w:left="7118" w:hanging="603"/>
      </w:pPr>
      <w:rPr>
        <w:rFonts w:hint="default"/>
        <w:lang w:val="en-us" w:eastAsia="en-us" w:bidi="en-us"/>
      </w:rPr>
    </w:lvl>
    <w:lvl w:ilvl="5">
      <w:start w:val="0"/>
      <w:numFmt w:val="bullet"/>
      <w:lvlText w:val="•"/>
      <w:lvlJc w:val="left"/>
      <w:pPr>
        <w:ind w:left="7962" w:hanging="603"/>
      </w:pPr>
      <w:rPr>
        <w:rFonts w:hint="default"/>
        <w:lang w:val="en-us" w:eastAsia="en-us" w:bidi="en-us"/>
      </w:rPr>
    </w:lvl>
    <w:lvl w:ilvl="6">
      <w:start w:val="0"/>
      <w:numFmt w:val="bullet"/>
      <w:lvlText w:val="•"/>
      <w:lvlJc w:val="left"/>
      <w:pPr>
        <w:ind w:left="8807" w:hanging="603"/>
      </w:pPr>
      <w:rPr>
        <w:rFonts w:hint="default"/>
        <w:lang w:val="en-us" w:eastAsia="en-us" w:bidi="en-us"/>
      </w:rPr>
    </w:lvl>
    <w:lvl w:ilvl="7">
      <w:start w:val="0"/>
      <w:numFmt w:val="bullet"/>
      <w:lvlText w:val="•"/>
      <w:lvlJc w:val="left"/>
      <w:pPr>
        <w:ind w:left="9651" w:hanging="603"/>
      </w:pPr>
      <w:rPr>
        <w:rFonts w:hint="default"/>
        <w:lang w:val="en-us" w:eastAsia="en-us" w:bidi="en-us"/>
      </w:rPr>
    </w:lvl>
    <w:lvl w:ilvl="8">
      <w:start w:val="0"/>
      <w:numFmt w:val="bullet"/>
      <w:lvlText w:val="•"/>
      <w:lvlJc w:val="left"/>
      <w:pPr>
        <w:ind w:left="10496" w:hanging="603"/>
      </w:pPr>
      <w:rPr>
        <w:rFonts w:hint="default"/>
        <w:lang w:val="en-us" w:eastAsia="en-us" w:bidi="en-us"/>
      </w:rPr>
    </w:lvl>
  </w:abstractNum>
  <w:abstractNum w:abstractNumId="3">
    <w:multiLevelType w:val="hybridMultilevel"/>
    <w:lvl w:ilvl="0">
      <w:start w:val="0"/>
      <w:numFmt w:val="bullet"/>
      <w:lvlText w:val="•"/>
      <w:lvlJc w:val="left"/>
      <w:pPr>
        <w:ind w:left="2655" w:hanging="358"/>
      </w:pPr>
      <w:rPr>
        <w:rFonts w:hint="default" w:ascii="Arial" w:hAnsi="Arial" w:eastAsia="Arial" w:cs="Arial"/>
        <w:color w:val="010101"/>
        <w:w w:val="103"/>
        <w:sz w:val="23"/>
        <w:szCs w:val="23"/>
        <w:lang w:val="en-us" w:eastAsia="en-us" w:bidi="en-us"/>
      </w:rPr>
    </w:lvl>
    <w:lvl w:ilvl="1">
      <w:start w:val="0"/>
      <w:numFmt w:val="bullet"/>
      <w:lvlText w:val="•"/>
      <w:lvlJc w:val="left"/>
      <w:pPr>
        <w:ind w:left="3612" w:hanging="358"/>
      </w:pPr>
      <w:rPr>
        <w:rFonts w:hint="default"/>
        <w:lang w:val="en-us" w:eastAsia="en-us" w:bidi="en-us"/>
      </w:rPr>
    </w:lvl>
    <w:lvl w:ilvl="2">
      <w:start w:val="0"/>
      <w:numFmt w:val="bullet"/>
      <w:lvlText w:val="•"/>
      <w:lvlJc w:val="left"/>
      <w:pPr>
        <w:ind w:left="4565" w:hanging="358"/>
      </w:pPr>
      <w:rPr>
        <w:rFonts w:hint="default"/>
        <w:lang w:val="en-us" w:eastAsia="en-us" w:bidi="en-us"/>
      </w:rPr>
    </w:lvl>
    <w:lvl w:ilvl="3">
      <w:start w:val="0"/>
      <w:numFmt w:val="bullet"/>
      <w:lvlText w:val="•"/>
      <w:lvlJc w:val="left"/>
      <w:pPr>
        <w:ind w:left="5517" w:hanging="358"/>
      </w:pPr>
      <w:rPr>
        <w:rFonts w:hint="default"/>
        <w:lang w:val="en-us" w:eastAsia="en-us" w:bidi="en-us"/>
      </w:rPr>
    </w:lvl>
    <w:lvl w:ilvl="4">
      <w:start w:val="0"/>
      <w:numFmt w:val="bullet"/>
      <w:lvlText w:val="•"/>
      <w:lvlJc w:val="left"/>
      <w:pPr>
        <w:ind w:left="6470" w:hanging="358"/>
      </w:pPr>
      <w:rPr>
        <w:rFonts w:hint="default"/>
        <w:lang w:val="en-us" w:eastAsia="en-us" w:bidi="en-us"/>
      </w:rPr>
    </w:lvl>
    <w:lvl w:ilvl="5">
      <w:start w:val="0"/>
      <w:numFmt w:val="bullet"/>
      <w:lvlText w:val="•"/>
      <w:lvlJc w:val="left"/>
      <w:pPr>
        <w:ind w:left="7422" w:hanging="358"/>
      </w:pPr>
      <w:rPr>
        <w:rFonts w:hint="default"/>
        <w:lang w:val="en-us" w:eastAsia="en-us" w:bidi="en-us"/>
      </w:rPr>
    </w:lvl>
    <w:lvl w:ilvl="6">
      <w:start w:val="0"/>
      <w:numFmt w:val="bullet"/>
      <w:lvlText w:val="•"/>
      <w:lvlJc w:val="left"/>
      <w:pPr>
        <w:ind w:left="8375" w:hanging="358"/>
      </w:pPr>
      <w:rPr>
        <w:rFonts w:hint="default"/>
        <w:lang w:val="en-us" w:eastAsia="en-us" w:bidi="en-us"/>
      </w:rPr>
    </w:lvl>
    <w:lvl w:ilvl="7">
      <w:start w:val="0"/>
      <w:numFmt w:val="bullet"/>
      <w:lvlText w:val="•"/>
      <w:lvlJc w:val="left"/>
      <w:pPr>
        <w:ind w:left="9327" w:hanging="358"/>
      </w:pPr>
      <w:rPr>
        <w:rFonts w:hint="default"/>
        <w:lang w:val="en-us" w:eastAsia="en-us" w:bidi="en-us"/>
      </w:rPr>
    </w:lvl>
    <w:lvl w:ilvl="8">
      <w:start w:val="0"/>
      <w:numFmt w:val="bullet"/>
      <w:lvlText w:val="•"/>
      <w:lvlJc w:val="left"/>
      <w:pPr>
        <w:ind w:left="10280" w:hanging="358"/>
      </w:pPr>
      <w:rPr>
        <w:rFonts w:hint="default"/>
        <w:lang w:val="en-us" w:eastAsia="en-us" w:bidi="en-us"/>
      </w:rPr>
    </w:lvl>
  </w:abstractNum>
  <w:abstractNum w:abstractNumId="1">
    <w:multiLevelType w:val="hybridMultilevel"/>
    <w:lvl w:ilvl="0">
      <w:start w:val="0"/>
      <w:numFmt w:val="bullet"/>
      <w:lvlText w:val="•"/>
      <w:lvlJc w:val="left"/>
      <w:pPr>
        <w:ind w:left="2583" w:hanging="362"/>
      </w:pPr>
      <w:rPr>
        <w:rFonts w:hint="default" w:ascii="Arial" w:hAnsi="Arial" w:eastAsia="Arial" w:cs="Arial"/>
        <w:color w:val="010101"/>
        <w:w w:val="103"/>
        <w:sz w:val="23"/>
        <w:szCs w:val="23"/>
        <w:lang w:val="en-us" w:eastAsia="en-us" w:bidi="en-us"/>
      </w:rPr>
    </w:lvl>
    <w:lvl w:ilvl="1">
      <w:start w:val="0"/>
      <w:numFmt w:val="bullet"/>
      <w:lvlText w:val="•"/>
      <w:lvlJc w:val="left"/>
      <w:pPr>
        <w:ind w:left="3540" w:hanging="362"/>
      </w:pPr>
      <w:rPr>
        <w:rFonts w:hint="default"/>
        <w:lang w:val="en-us" w:eastAsia="en-us" w:bidi="en-us"/>
      </w:rPr>
    </w:lvl>
    <w:lvl w:ilvl="2">
      <w:start w:val="0"/>
      <w:numFmt w:val="bullet"/>
      <w:lvlText w:val="•"/>
      <w:lvlJc w:val="left"/>
      <w:pPr>
        <w:ind w:left="4501" w:hanging="362"/>
      </w:pPr>
      <w:rPr>
        <w:rFonts w:hint="default"/>
        <w:lang w:val="en-us" w:eastAsia="en-us" w:bidi="en-us"/>
      </w:rPr>
    </w:lvl>
    <w:lvl w:ilvl="3">
      <w:start w:val="0"/>
      <w:numFmt w:val="bullet"/>
      <w:lvlText w:val="•"/>
      <w:lvlJc w:val="left"/>
      <w:pPr>
        <w:ind w:left="5461" w:hanging="362"/>
      </w:pPr>
      <w:rPr>
        <w:rFonts w:hint="default"/>
        <w:lang w:val="en-us" w:eastAsia="en-us" w:bidi="en-us"/>
      </w:rPr>
    </w:lvl>
    <w:lvl w:ilvl="4">
      <w:start w:val="0"/>
      <w:numFmt w:val="bullet"/>
      <w:lvlText w:val="•"/>
      <w:lvlJc w:val="left"/>
      <w:pPr>
        <w:ind w:left="6422" w:hanging="362"/>
      </w:pPr>
      <w:rPr>
        <w:rFonts w:hint="default"/>
        <w:lang w:val="en-us" w:eastAsia="en-us" w:bidi="en-us"/>
      </w:rPr>
    </w:lvl>
    <w:lvl w:ilvl="5">
      <w:start w:val="0"/>
      <w:numFmt w:val="bullet"/>
      <w:lvlText w:val="•"/>
      <w:lvlJc w:val="left"/>
      <w:pPr>
        <w:ind w:left="7382" w:hanging="362"/>
      </w:pPr>
      <w:rPr>
        <w:rFonts w:hint="default"/>
        <w:lang w:val="en-us" w:eastAsia="en-us" w:bidi="en-us"/>
      </w:rPr>
    </w:lvl>
    <w:lvl w:ilvl="6">
      <w:start w:val="0"/>
      <w:numFmt w:val="bullet"/>
      <w:lvlText w:val="•"/>
      <w:lvlJc w:val="left"/>
      <w:pPr>
        <w:ind w:left="8343" w:hanging="362"/>
      </w:pPr>
      <w:rPr>
        <w:rFonts w:hint="default"/>
        <w:lang w:val="en-us" w:eastAsia="en-us" w:bidi="en-us"/>
      </w:rPr>
    </w:lvl>
    <w:lvl w:ilvl="7">
      <w:start w:val="0"/>
      <w:numFmt w:val="bullet"/>
      <w:lvlText w:val="•"/>
      <w:lvlJc w:val="left"/>
      <w:pPr>
        <w:ind w:left="9303" w:hanging="362"/>
      </w:pPr>
      <w:rPr>
        <w:rFonts w:hint="default"/>
        <w:lang w:val="en-us" w:eastAsia="en-us" w:bidi="en-us"/>
      </w:rPr>
    </w:lvl>
    <w:lvl w:ilvl="8">
      <w:start w:val="0"/>
      <w:numFmt w:val="bullet"/>
      <w:lvlText w:val="•"/>
      <w:lvlJc w:val="left"/>
      <w:pPr>
        <w:ind w:left="10264" w:hanging="362"/>
      </w:pPr>
      <w:rPr>
        <w:rFonts w:hint="default"/>
        <w:lang w:val="en-us" w:eastAsia="en-us" w:bidi="en-us"/>
      </w:rPr>
    </w:lvl>
  </w:abstractNum>
  <w:abstractNum w:abstractNumId="0">
    <w:multiLevelType w:val="hybridMultilevel"/>
    <w:lvl w:ilvl="0">
      <w:start w:val="0"/>
      <w:numFmt w:val="bullet"/>
      <w:lvlText w:val="•"/>
      <w:lvlJc w:val="left"/>
      <w:pPr>
        <w:ind w:left="2941" w:hanging="361"/>
      </w:pPr>
      <w:rPr>
        <w:rFonts w:hint="default"/>
        <w:w w:val="112"/>
        <w:lang w:val="en-us" w:eastAsia="en-us" w:bidi="en-us"/>
      </w:rPr>
    </w:lvl>
    <w:lvl w:ilvl="1">
      <w:start w:val="0"/>
      <w:numFmt w:val="bullet"/>
      <w:lvlText w:val="•"/>
      <w:lvlJc w:val="left"/>
      <w:pPr>
        <w:ind w:left="3864" w:hanging="361"/>
      </w:pPr>
      <w:rPr>
        <w:rFonts w:hint="default"/>
        <w:lang w:val="en-us" w:eastAsia="en-us" w:bidi="en-us"/>
      </w:rPr>
    </w:lvl>
    <w:lvl w:ilvl="2">
      <w:start w:val="0"/>
      <w:numFmt w:val="bullet"/>
      <w:lvlText w:val="•"/>
      <w:lvlJc w:val="left"/>
      <w:pPr>
        <w:ind w:left="4789" w:hanging="361"/>
      </w:pPr>
      <w:rPr>
        <w:rFonts w:hint="default"/>
        <w:lang w:val="en-us" w:eastAsia="en-us" w:bidi="en-us"/>
      </w:rPr>
    </w:lvl>
    <w:lvl w:ilvl="3">
      <w:start w:val="0"/>
      <w:numFmt w:val="bullet"/>
      <w:lvlText w:val="•"/>
      <w:lvlJc w:val="left"/>
      <w:pPr>
        <w:ind w:left="5713" w:hanging="361"/>
      </w:pPr>
      <w:rPr>
        <w:rFonts w:hint="default"/>
        <w:lang w:val="en-us" w:eastAsia="en-us" w:bidi="en-us"/>
      </w:rPr>
    </w:lvl>
    <w:lvl w:ilvl="4">
      <w:start w:val="0"/>
      <w:numFmt w:val="bullet"/>
      <w:lvlText w:val="•"/>
      <w:lvlJc w:val="left"/>
      <w:pPr>
        <w:ind w:left="6638" w:hanging="361"/>
      </w:pPr>
      <w:rPr>
        <w:rFonts w:hint="default"/>
        <w:lang w:val="en-us" w:eastAsia="en-us" w:bidi="en-us"/>
      </w:rPr>
    </w:lvl>
    <w:lvl w:ilvl="5">
      <w:start w:val="0"/>
      <w:numFmt w:val="bullet"/>
      <w:lvlText w:val="•"/>
      <w:lvlJc w:val="left"/>
      <w:pPr>
        <w:ind w:left="7562" w:hanging="361"/>
      </w:pPr>
      <w:rPr>
        <w:rFonts w:hint="default"/>
        <w:lang w:val="en-us" w:eastAsia="en-us" w:bidi="en-us"/>
      </w:rPr>
    </w:lvl>
    <w:lvl w:ilvl="6">
      <w:start w:val="0"/>
      <w:numFmt w:val="bullet"/>
      <w:lvlText w:val="•"/>
      <w:lvlJc w:val="left"/>
      <w:pPr>
        <w:ind w:left="8487" w:hanging="361"/>
      </w:pPr>
      <w:rPr>
        <w:rFonts w:hint="default"/>
        <w:lang w:val="en-us" w:eastAsia="en-us" w:bidi="en-us"/>
      </w:rPr>
    </w:lvl>
    <w:lvl w:ilvl="7">
      <w:start w:val="0"/>
      <w:numFmt w:val="bullet"/>
      <w:lvlText w:val="•"/>
      <w:lvlJc w:val="left"/>
      <w:pPr>
        <w:ind w:left="9411" w:hanging="361"/>
      </w:pPr>
      <w:rPr>
        <w:rFonts w:hint="default"/>
        <w:lang w:val="en-us" w:eastAsia="en-us" w:bidi="en-us"/>
      </w:rPr>
    </w:lvl>
    <w:lvl w:ilvl="8">
      <w:start w:val="0"/>
      <w:numFmt w:val="bullet"/>
      <w:lvlText w:val="•"/>
      <w:lvlJc w:val="left"/>
      <w:pPr>
        <w:ind w:left="10336" w:hanging="361"/>
      </w:pPr>
      <w:rPr>
        <w:rFonts w:hint="default"/>
        <w:lang w:val="en-us" w:eastAsia="en-us" w:bidi="en-us"/>
      </w:rPr>
    </w:lvl>
  </w:abstractNum>
  <w:num w:numId="7">
    <w:abstractNumId w:val="6"/>
  </w:num>
  <w:num w:numId="8">
    <w:abstractNumId w:val="7"/>
  </w:num>
  <w:num w:numId="5">
    <w:abstractNumId w:val="4"/>
  </w:num>
  <w:num w:numId="3">
    <w:abstractNumId w:val="2"/>
  </w:num>
  <w:num w:numId="9">
    <w:abstractNumId w:val="8"/>
  </w:num>
  <w:num w:numId="6">
    <w:abstractNumId w:val="5"/>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TOC1" w:type="paragraph">
    <w:name w:val="TOC 1"/>
    <w:basedOn w:val="Normal"/>
    <w:uiPriority w:val="1"/>
    <w:qFormat/>
    <w:pPr>
      <w:spacing w:before="153"/>
      <w:ind w:left="1862"/>
    </w:pPr>
    <w:rPr>
      <w:rFonts w:ascii="Arial" w:hAnsi="Arial" w:eastAsia="Arial" w:cs="Arial"/>
      <w:sz w:val="23"/>
      <w:szCs w:val="23"/>
      <w:lang w:val="en-us" w:eastAsia="en-us" w:bidi="en-us"/>
    </w:rPr>
  </w:style>
  <w:style w:styleId="BodyText" w:type="paragraph">
    <w:name w:val="Body Text"/>
    <w:basedOn w:val="Normal"/>
    <w:uiPriority w:val="1"/>
    <w:qFormat/>
    <w:pPr/>
    <w:rPr>
      <w:rFonts w:ascii="Arial" w:hAnsi="Arial" w:eastAsia="Arial" w:cs="Arial"/>
      <w:sz w:val="23"/>
      <w:szCs w:val="23"/>
      <w:lang w:val="en-us" w:eastAsia="en-us" w:bidi="en-us"/>
    </w:rPr>
  </w:style>
  <w:style w:styleId="Heading1" w:type="paragraph">
    <w:name w:val="Heading 1"/>
    <w:basedOn w:val="Normal"/>
    <w:uiPriority w:val="1"/>
    <w:qFormat/>
    <w:pPr>
      <w:spacing w:before="91"/>
      <w:ind w:left="1860"/>
      <w:outlineLvl w:val="1"/>
    </w:pPr>
    <w:rPr>
      <w:rFonts w:ascii="Arial" w:hAnsi="Arial" w:eastAsia="Arial" w:cs="Arial"/>
      <w:b/>
      <w:bCs/>
      <w:sz w:val="27"/>
      <w:szCs w:val="27"/>
      <w:lang w:val="en-us" w:eastAsia="en-us" w:bidi="en-us"/>
    </w:rPr>
  </w:style>
  <w:style w:styleId="Heading2" w:type="paragraph">
    <w:name w:val="Heading 2"/>
    <w:basedOn w:val="Normal"/>
    <w:uiPriority w:val="1"/>
    <w:qFormat/>
    <w:pPr>
      <w:spacing w:before="287"/>
      <w:ind w:left="5281" w:right="3932"/>
      <w:outlineLvl w:val="2"/>
    </w:pPr>
    <w:rPr>
      <w:rFonts w:ascii="Arial" w:hAnsi="Arial" w:eastAsia="Arial" w:cs="Arial"/>
      <w:b/>
      <w:bCs/>
      <w:sz w:val="24"/>
      <w:szCs w:val="24"/>
      <w:lang w:val="en-us" w:eastAsia="en-us" w:bidi="en-us"/>
    </w:rPr>
  </w:style>
  <w:style w:styleId="Heading3" w:type="paragraph">
    <w:name w:val="Heading 3"/>
    <w:basedOn w:val="Normal"/>
    <w:uiPriority w:val="1"/>
    <w:qFormat/>
    <w:pPr>
      <w:ind w:left="40"/>
      <w:outlineLvl w:val="3"/>
    </w:pPr>
    <w:rPr>
      <w:rFonts w:ascii="Arial" w:hAnsi="Arial" w:eastAsia="Arial" w:cs="Arial"/>
      <w:sz w:val="24"/>
      <w:szCs w:val="24"/>
      <w:lang w:val="en-us" w:eastAsia="en-us" w:bidi="en-us"/>
    </w:rPr>
  </w:style>
  <w:style w:styleId="Heading4" w:type="paragraph">
    <w:name w:val="Heading 4"/>
    <w:basedOn w:val="Normal"/>
    <w:uiPriority w:val="1"/>
    <w:qFormat/>
    <w:pPr>
      <w:ind w:left="1915"/>
      <w:outlineLvl w:val="4"/>
    </w:pPr>
    <w:rPr>
      <w:rFonts w:ascii="Arial" w:hAnsi="Arial" w:eastAsia="Arial" w:cs="Arial"/>
      <w:b/>
      <w:bCs/>
      <w:sz w:val="23"/>
      <w:szCs w:val="23"/>
      <w:lang w:val="en-us" w:eastAsia="en-us" w:bidi="en-us"/>
    </w:rPr>
  </w:style>
  <w:style w:styleId="Heading5" w:type="paragraph">
    <w:name w:val="Heading 5"/>
    <w:basedOn w:val="Normal"/>
    <w:uiPriority w:val="1"/>
    <w:qFormat/>
    <w:pPr>
      <w:ind w:left="1864"/>
      <w:jc w:val="both"/>
      <w:outlineLvl w:val="5"/>
    </w:pPr>
    <w:rPr>
      <w:rFonts w:ascii="Arial" w:hAnsi="Arial" w:eastAsia="Arial" w:cs="Arial"/>
      <w:b/>
      <w:bCs/>
      <w:i/>
      <w:sz w:val="23"/>
      <w:szCs w:val="23"/>
      <w:lang w:val="en-us" w:eastAsia="en-us" w:bidi="en-us"/>
    </w:rPr>
  </w:style>
  <w:style w:styleId="ListParagraph" w:type="paragraph">
    <w:name w:val="List Paragraph"/>
    <w:basedOn w:val="Normal"/>
    <w:uiPriority w:val="1"/>
    <w:qFormat/>
    <w:pPr>
      <w:ind w:left="2583" w:hanging="360"/>
    </w:pPr>
    <w:rPr>
      <w:rFonts w:ascii="Arial" w:hAnsi="Arial" w:eastAsia="Arial" w:cs="Arial"/>
      <w:lang w:val="en-us" w:eastAsia="en-us" w:bidi="en-us"/>
    </w:rPr>
  </w:style>
  <w:style w:styleId="TableParagraph" w:type="paragraph">
    <w:name w:val="Table Paragraph"/>
    <w:basedOn w:val="Normal"/>
    <w:uiPriority w:val="1"/>
    <w:qFormat/>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hyperlink" Target="http://cic.arts.ubc.ca/claiming-full" TargetMode="Externa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footer" Target="footer3.xml"/><Relationship Id="rId50" Type="http://schemas.openxmlformats.org/officeDocument/2006/relationships/footer" Target="footer4.xml"/><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hyperlink" Target="http://www.pwdwa.org/" TargetMode="External"/><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image" Target="media/image47.jpe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jpeg"/><Relationship Id="rId61" Type="http://schemas.openxmlformats.org/officeDocument/2006/relationships/footer" Target="footer5.xml"/><Relationship Id="rId62" Type="http://schemas.openxmlformats.org/officeDocument/2006/relationships/footer" Target="footer6.xml"/><Relationship Id="rId63" Type="http://schemas.openxmlformats.org/officeDocument/2006/relationships/image" Target="media/image51.jpeg"/><Relationship Id="rId64" Type="http://schemas.openxmlformats.org/officeDocument/2006/relationships/image" Target="media/image52.jpeg"/><Relationship Id="rId65" Type="http://schemas.openxmlformats.org/officeDocument/2006/relationships/image" Target="media/image53.jpeg"/><Relationship Id="rId66" Type="http://schemas.openxmlformats.org/officeDocument/2006/relationships/footer" Target="footer7.xml"/><Relationship Id="rId67" Type="http://schemas.openxmlformats.org/officeDocument/2006/relationships/footer" Target="footer8.xml"/><Relationship Id="rId68" Type="http://schemas.openxmlformats.org/officeDocument/2006/relationships/image" Target="media/image54.png"/><Relationship Id="rId69" Type="http://schemas.openxmlformats.org/officeDocument/2006/relationships/footer" Target="footer9.xml"/><Relationship Id="rId70" Type="http://schemas.openxmlformats.org/officeDocument/2006/relationships/hyperlink" Target="mailto:ray@raywoolleyaccounting.com.au" TargetMode="External"/><Relationship Id="rId71" Type="http://schemas.openxmlformats.org/officeDocument/2006/relationships/footer" Target="footer10.xml"/><Relationship Id="rId72" Type="http://schemas.openxmlformats.org/officeDocument/2006/relationships/hyperlink" Target="mailto:ray@raywoolleyaccounting.com" TargetMode="External"/><Relationship Id="rId73" Type="http://schemas.openxmlformats.org/officeDocument/2006/relationships/hyperlink" Target="mailto:james@raywoolleyaccounting.com.au" TargetMode="External"/><Relationship Id="rId74" Type="http://schemas.openxmlformats.org/officeDocument/2006/relationships/image" Target="media/image55.jpeg"/><Relationship Id="rId75" Type="http://schemas.openxmlformats.org/officeDocument/2006/relationships/footer" Target="footer11.xml"/><Relationship Id="rId76" Type="http://schemas.openxmlformats.org/officeDocument/2006/relationships/footer" Target="footer12.xml"/><Relationship Id="rId77" Type="http://schemas.openxmlformats.org/officeDocument/2006/relationships/footer" Target="footer13.xml"/><Relationship Id="rId78" Type="http://schemas.openxmlformats.org/officeDocument/2006/relationships/footer" Target="footer14.xml"/><Relationship Id="rId79" Type="http://schemas.openxmlformats.org/officeDocument/2006/relationships/footer" Target="footer15.xml"/><Relationship Id="rId80" Type="http://schemas.openxmlformats.org/officeDocument/2006/relationships/footer" Target="footer16.xml"/><Relationship Id="rId81" Type="http://schemas.openxmlformats.org/officeDocument/2006/relationships/footer" Target="footer17.xml"/><Relationship Id="rId82" Type="http://schemas.openxmlformats.org/officeDocument/2006/relationships/footer" Target="footer18.xml"/><Relationship Id="rId83" Type="http://schemas.openxmlformats.org/officeDocument/2006/relationships/footer" Target="footer19.xml"/><Relationship Id="rId84" Type="http://schemas.openxmlformats.org/officeDocument/2006/relationships/footer" Target="footer20.xml"/><Relationship Id="rId85" Type="http://schemas.openxmlformats.org/officeDocument/2006/relationships/footer" Target="footer21.xml"/><Relationship Id="rId86" Type="http://schemas.openxmlformats.org/officeDocument/2006/relationships/hyperlink" Target="mailto:info@pwdwa.org" TargetMode="External"/><Relationship Id="rId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2018-03-29T05:23:13Z</dcterms:created>
  <dcterms:modified xsi:type="dcterms:W3CDTF">2018-03-29T05:23:13Z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2016-09-22T00:00:00Z</vt:filetime>
  </property>
  <property fmtid="{D5CDD505-2E9C-101B-9397-08002B2CF9AE}" pid="3" name="Creator">
    <vt:lpwstr>Adobe InDesign CC 2015 (Macintosh)</vt:lpwstr>
  </property>
  <property fmtid="{D5CDD505-2E9C-101B-9397-08002B2CF9AE}" pid="4" name="LastSaved">
    <vt:filetime>2018-03-29T00:00:00Z</vt:filetime>
  </property>
</Properties>
</file>